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6D" w:rsidRPr="003D0E2B" w:rsidRDefault="00381D6D" w:rsidP="003D0E2B">
      <w:pPr>
        <w:tabs>
          <w:tab w:val="left" w:pos="10206"/>
        </w:tabs>
        <w:spacing w:after="0" w:line="360" w:lineRule="auto"/>
        <w:jc w:val="center"/>
        <w:rPr>
          <w:rFonts w:ascii="Times New Roman" w:hAnsi="Times New Roman" w:cs="Times New Roman"/>
          <w:sz w:val="24"/>
          <w:szCs w:val="24"/>
        </w:rPr>
      </w:pPr>
      <w:r w:rsidRPr="003D0E2B">
        <w:rPr>
          <w:rFonts w:ascii="Times New Roman" w:hAnsi="Times New Roman" w:cs="Times New Roman"/>
          <w:sz w:val="24"/>
          <w:szCs w:val="24"/>
        </w:rPr>
        <w:t>KKTC NARKOTİK POLİSİNİN ALMIŞ OLDUĞU  HİZMET İÇİ EĞİTİMLERİN ETKİLİLİĞİNE YÖNELİK GÖRÜŞLERİN DEĞERLENDİRİLMESİ</w:t>
      </w:r>
    </w:p>
    <w:p w:rsidR="00381D6D" w:rsidRPr="003D0E2B" w:rsidRDefault="00381D6D"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t xml:space="preserve">                                                                                          </w:t>
      </w:r>
    </w:p>
    <w:p w:rsidR="00381D6D" w:rsidRPr="003D0E2B" w:rsidRDefault="00381D6D"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t xml:space="preserve">                                                                                                                   Özcan DÖNMEZER*</w:t>
      </w:r>
    </w:p>
    <w:p w:rsidR="00381D6D" w:rsidRPr="003D0E2B" w:rsidRDefault="00381D6D"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t>Özet</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sz w:val="24"/>
          <w:szCs w:val="24"/>
        </w:rPr>
        <w:t xml:space="preserve">      Bu araştırmada amaç, KKTC’de son 10 yılda Polis genel Müdürlüğü Narkotik ve Kaçakcılığı önleme  Müdürlüğünde görev yapmakta olan  personele verilen uyuşturucu maddelere yönelik hizmet içi kursların etkililiğini değerlendirmektir.  Bu sayede  bugüne kadar verilen bu tür eğitimlerin genel durumunu ortaya koymak ve varsa eksiklikleri ortadan kaldırmak amaçlanmıştır.  Hizmet içi eğitimleri değerlendirilirken planlama, süreç ve değerlendirme başlıkları altında polislerin görüşleri alınmıştır. Araştırmada nitel araştırma yaklaşımı temel alınmış ve durum çalışması modeline uygun olarak veriler toplanmıştır. Amaçlı örnekleme uygun olarak, bu eğitimleri alan polisler araştırmaya dahil edilmiş ve veri toplama aracı olarak yarı yapılandırılmış görüşme soruları kullanılmıştır. Elde edilen veriler içerik analiziyle değerlendirilmiştir. Narkotik polisi olarak  çalışan personelin almış oldukları tüm eğitimler genel olarak ifade edilirken aynı zamanda narkotik konusunda almış oldukları eğitimlerin mesleki verimliliklerine olan etkisi ortaya konmuş bu konuda yapılabileceklere ilişkin bir dizi öneri üretilmiştir.</w:t>
      </w:r>
    </w:p>
    <w:p w:rsidR="00381D6D" w:rsidRPr="003D0E2B" w:rsidRDefault="00381D6D"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t xml:space="preserve">     Anahtar kelimeler: Polis Eğitimi, Eğitim, Hizmet İçi Eğitim, Narkotik, </w:t>
      </w: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p>
    <w:p w:rsidR="00381D6D" w:rsidRPr="003D0E2B" w:rsidRDefault="00381D6D" w:rsidP="003D0E2B">
      <w:pPr>
        <w:spacing w:line="360" w:lineRule="auto"/>
        <w:rPr>
          <w:rFonts w:ascii="Times New Roman" w:hAnsi="Times New Roman" w:cs="Times New Roman"/>
          <w:sz w:val="24"/>
          <w:szCs w:val="24"/>
          <w:u w:val="single"/>
        </w:rPr>
      </w:pPr>
      <w:r w:rsidRPr="003D0E2B">
        <w:rPr>
          <w:rFonts w:ascii="Times New Roman" w:hAnsi="Times New Roman" w:cs="Times New Roman"/>
          <w:sz w:val="24"/>
          <w:szCs w:val="24"/>
          <w:u w:val="single"/>
        </w:rPr>
        <w:softHyphen/>
      </w:r>
      <w:r w:rsidRPr="003D0E2B">
        <w:rPr>
          <w:rFonts w:ascii="Times New Roman" w:hAnsi="Times New Roman" w:cs="Times New Roman"/>
          <w:sz w:val="24"/>
          <w:szCs w:val="24"/>
          <w:u w:val="single"/>
        </w:rPr>
        <w:softHyphen/>
        <w:t>___________________</w:t>
      </w:r>
    </w:p>
    <w:p w:rsidR="00381D6D" w:rsidRPr="003D0E2B" w:rsidRDefault="00381D6D"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t>*Polis Müfettişi-PGM Polis Okulu Müdürlüğü,  ozcandonmezer1970@gmail.com</w:t>
      </w:r>
    </w:p>
    <w:p w:rsidR="00381D6D" w:rsidRPr="003D0E2B" w:rsidRDefault="00381D6D"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br w:type="page"/>
      </w:r>
    </w:p>
    <w:p w:rsidR="00381D6D" w:rsidRPr="003D0E2B" w:rsidRDefault="00381D6D" w:rsidP="003D0E2B">
      <w:pPr>
        <w:spacing w:line="360" w:lineRule="auto"/>
        <w:jc w:val="center"/>
        <w:rPr>
          <w:rFonts w:ascii="Times New Roman" w:hAnsi="Times New Roman" w:cs="Times New Roman"/>
          <w:b/>
          <w:bCs/>
          <w:sz w:val="24"/>
          <w:szCs w:val="24"/>
        </w:rPr>
      </w:pPr>
      <w:r w:rsidRPr="003D0E2B">
        <w:rPr>
          <w:rFonts w:ascii="Times New Roman" w:hAnsi="Times New Roman" w:cs="Times New Roman"/>
          <w:b/>
          <w:bCs/>
          <w:sz w:val="24"/>
          <w:szCs w:val="24"/>
        </w:rPr>
        <w:lastRenderedPageBreak/>
        <w:t>KUZEY KIBRIS TÜRK CUMHURİYETİ  NARKOTİK POLİSİNİN ALMIŞ OLDUĞU  HİZMET İÇİ EĞİTİMLERİN ETKİLİLİĞİNE YÖNELİK GÖRÜŞLERİN DEĞERLENDİRİLMESİ</w:t>
      </w:r>
    </w:p>
    <w:p w:rsidR="00381D6D" w:rsidRPr="003D0E2B" w:rsidRDefault="00381D6D" w:rsidP="003D0E2B">
      <w:pPr>
        <w:spacing w:line="360" w:lineRule="auto"/>
        <w:rPr>
          <w:rFonts w:ascii="Times New Roman" w:hAnsi="Times New Roman" w:cs="Times New Roman"/>
          <w:b/>
          <w:sz w:val="24"/>
          <w:szCs w:val="24"/>
        </w:rPr>
      </w:pPr>
      <w:r w:rsidRPr="003D0E2B">
        <w:rPr>
          <w:rFonts w:ascii="Times New Roman" w:hAnsi="Times New Roman" w:cs="Times New Roman"/>
          <w:b/>
          <w:sz w:val="24"/>
          <w:szCs w:val="24"/>
        </w:rPr>
        <w:t>Amaç</w:t>
      </w:r>
    </w:p>
    <w:p w:rsidR="00381D6D" w:rsidRPr="003D0E2B" w:rsidRDefault="00381D6D" w:rsidP="003D0E2B">
      <w:pPr>
        <w:spacing w:line="360" w:lineRule="auto"/>
        <w:jc w:val="both"/>
        <w:rPr>
          <w:rFonts w:ascii="Times New Roman" w:hAnsi="Times New Roman" w:cs="Times New Roman"/>
          <w:bCs/>
          <w:sz w:val="24"/>
          <w:szCs w:val="24"/>
          <w:u w:val="single"/>
        </w:rPr>
      </w:pPr>
      <w:r w:rsidRPr="003D0E2B">
        <w:rPr>
          <w:rFonts w:ascii="Times New Roman" w:hAnsi="Times New Roman" w:cs="Times New Roman"/>
          <w:bCs/>
          <w:sz w:val="24"/>
          <w:szCs w:val="24"/>
        </w:rPr>
        <w:t>Bu Araştırmada Amaç, Kuzey Kıbrıs Türk Cumhuriyetinde  Son 10 Yılda Polis Genel Müdürlüğü Narkotik Ve Kaçakcılığı Önleme  Müdürlüğünde Görev Yapmakta Olan  Personele Verilen Uyuşturucu Maddelere Yönelik Hizmet İçi Eğitimlerin  Etkililiğini Değerlendirmek Ve Bu Sayede  Bugüne Kadar Verilen Bu Tür Eğitimlerin Genel Durumunu Ortaya Koymak Ve Varsa Eksiklikleri Ortadan Kaldırmak Amaçlanmıştır. Yapılacak Değerlendirmeyle Daha Etkin Bir Eğitim Verilmesi İçin Yapılacaklar Tesbit Edilmeye Çalışılmıştır</w:t>
      </w:r>
      <w:r w:rsidRPr="003D0E2B">
        <w:rPr>
          <w:rFonts w:ascii="Times New Roman" w:hAnsi="Times New Roman" w:cs="Times New Roman"/>
          <w:bCs/>
          <w:sz w:val="24"/>
          <w:szCs w:val="24"/>
          <w:u w:val="single"/>
        </w:rPr>
        <w:t xml:space="preserve"> </w:t>
      </w:r>
    </w:p>
    <w:p w:rsidR="00381D6D" w:rsidRPr="003D0E2B" w:rsidRDefault="00381D6D" w:rsidP="003D0E2B">
      <w:pPr>
        <w:spacing w:line="360" w:lineRule="auto"/>
        <w:jc w:val="both"/>
        <w:rPr>
          <w:rFonts w:ascii="Times New Roman" w:hAnsi="Times New Roman" w:cs="Times New Roman"/>
          <w:b/>
          <w:sz w:val="24"/>
          <w:szCs w:val="24"/>
        </w:rPr>
      </w:pPr>
      <w:r w:rsidRPr="003D0E2B">
        <w:rPr>
          <w:rFonts w:ascii="Times New Roman" w:hAnsi="Times New Roman" w:cs="Times New Roman"/>
          <w:b/>
          <w:bCs/>
          <w:sz w:val="24"/>
          <w:szCs w:val="24"/>
        </w:rPr>
        <w:t>Kapsam</w:t>
      </w:r>
    </w:p>
    <w:p w:rsidR="00396990"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Hizmet İçi Eğitimler Değerlendirilirken Narkotik Ve Kaçacılığı Önleme Müdürlüğünde Çalışan Personeli Kapsayacak Şekilde; Planlama, Süreç Ve Değerlendirme Başlıkları Altında Bir Görüşme Formu Hazırlanmış Ve Yazılı Olarak Polislerin Görüşleri Alınmıştır</w:t>
      </w:r>
    </w:p>
    <w:p w:rsidR="00381D6D"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
          <w:bCs/>
          <w:sz w:val="24"/>
          <w:szCs w:val="24"/>
        </w:rPr>
        <w:t>Yöntem</w:t>
      </w:r>
      <w:r w:rsidRPr="003D0E2B">
        <w:rPr>
          <w:rFonts w:ascii="Times New Roman" w:hAnsi="Times New Roman" w:cs="Times New Roman"/>
          <w:b/>
          <w:bCs/>
          <w:sz w:val="24"/>
          <w:szCs w:val="24"/>
        </w:rPr>
        <w:br/>
      </w:r>
      <w:r w:rsidRPr="003D0E2B">
        <w:rPr>
          <w:rFonts w:ascii="Times New Roman" w:hAnsi="Times New Roman" w:cs="Times New Roman"/>
          <w:bCs/>
          <w:sz w:val="24"/>
          <w:szCs w:val="24"/>
        </w:rPr>
        <w:t>Araştırmada Nitel Araştırma Yaklaşımı Temel Alınmış Ve Durum Çalışması Modeline Uygun Olarak Veriler Toplanmıştır. Amaçlı Örnekleme Uygun Olarak, Narkotik Ve Kaçakcılığı Önleme Müdürlüğünde Çalışan Ve Bu Eğitimleri Alan 41 Polis Araştırmaya Dahil Edilmiş Ve Veri Toplama Aracı Olarak Yarı Yapılandırılmış Görüşme Soruları Kullanılmıştır.</w:t>
      </w:r>
    </w:p>
    <w:p w:rsidR="00381D6D"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Elde Edilen Veriler İçerik Analiziyle Değerlendirilmiştir. Narkotik Polisi Olarak  Çalışan Personelin Almış Oldukları Tüm Eğitimler Genel Olarak İfade Edilirken Aynı Zamanda Narkotik Konusunda Almış Oldukları Eğitimlerin Mesleki Verimliliklerine Olan Etkisi Ortaya Konmuş Bu Konuda Yapılabileceklere İlişkin Bir Dizi Öneri Üretilmiştir.</w:t>
      </w:r>
    </w:p>
    <w:p w:rsidR="00093424" w:rsidRDefault="00093424" w:rsidP="003D0E2B">
      <w:pPr>
        <w:spacing w:line="360" w:lineRule="auto"/>
        <w:jc w:val="both"/>
        <w:rPr>
          <w:rFonts w:ascii="Times New Roman" w:hAnsi="Times New Roman" w:cs="Times New Roman"/>
          <w:b/>
          <w:bCs/>
          <w:sz w:val="24"/>
          <w:szCs w:val="24"/>
        </w:rPr>
      </w:pPr>
    </w:p>
    <w:p w:rsidR="00093424" w:rsidRDefault="00093424" w:rsidP="003D0E2B">
      <w:pPr>
        <w:spacing w:line="360" w:lineRule="auto"/>
        <w:jc w:val="both"/>
        <w:rPr>
          <w:rFonts w:ascii="Times New Roman" w:hAnsi="Times New Roman" w:cs="Times New Roman"/>
          <w:b/>
          <w:bCs/>
          <w:sz w:val="24"/>
          <w:szCs w:val="24"/>
        </w:rPr>
      </w:pPr>
    </w:p>
    <w:p w:rsidR="00093424" w:rsidRDefault="00093424" w:rsidP="003D0E2B">
      <w:pPr>
        <w:spacing w:line="360" w:lineRule="auto"/>
        <w:jc w:val="both"/>
        <w:rPr>
          <w:rFonts w:ascii="Times New Roman" w:hAnsi="Times New Roman" w:cs="Times New Roman"/>
          <w:b/>
          <w:bCs/>
          <w:sz w:val="24"/>
          <w:szCs w:val="24"/>
        </w:rPr>
      </w:pPr>
    </w:p>
    <w:p w:rsidR="00093424" w:rsidRDefault="00093424" w:rsidP="003D0E2B">
      <w:pPr>
        <w:spacing w:line="360" w:lineRule="auto"/>
        <w:jc w:val="both"/>
        <w:rPr>
          <w:rFonts w:ascii="Times New Roman" w:hAnsi="Times New Roman" w:cs="Times New Roman"/>
          <w:b/>
          <w:bCs/>
          <w:sz w:val="24"/>
          <w:szCs w:val="24"/>
        </w:rPr>
      </w:pPr>
    </w:p>
    <w:p w:rsidR="00381D6D" w:rsidRPr="003D0E2B" w:rsidRDefault="00381D6D" w:rsidP="003D0E2B">
      <w:pPr>
        <w:spacing w:line="360" w:lineRule="auto"/>
        <w:jc w:val="both"/>
        <w:rPr>
          <w:rFonts w:ascii="Times New Roman" w:hAnsi="Times New Roman" w:cs="Times New Roman"/>
          <w:b/>
          <w:bCs/>
          <w:sz w:val="24"/>
          <w:szCs w:val="24"/>
        </w:rPr>
      </w:pPr>
      <w:r w:rsidRPr="003D0E2B">
        <w:rPr>
          <w:rFonts w:ascii="Times New Roman" w:hAnsi="Times New Roman" w:cs="Times New Roman"/>
          <w:b/>
          <w:bCs/>
          <w:sz w:val="24"/>
          <w:szCs w:val="24"/>
        </w:rPr>
        <w:lastRenderedPageBreak/>
        <w:t>Yazılı Görüş Formu İçeriği</w:t>
      </w:r>
    </w:p>
    <w:p w:rsidR="00381D6D"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Yazılı Görüş Formu Üç Bölümden Oluşmaktadır.İlk Beş Soru Eğitimlerin Planlanması, Sonraki Üç Soru Uygulama / Sürece İlişkin Ve Son İki Soru İse Değerlendirmeye Yöneliktir. </w:t>
      </w:r>
      <w:r w:rsidRPr="003D0E2B">
        <w:rPr>
          <w:rFonts w:ascii="Times New Roman" w:hAnsi="Times New Roman" w:cs="Times New Roman"/>
          <w:bCs/>
          <w:sz w:val="24"/>
          <w:szCs w:val="24"/>
        </w:rPr>
        <w:br/>
        <w:t>1-Planlama</w:t>
      </w:r>
      <w:r w:rsidRPr="003D0E2B">
        <w:rPr>
          <w:rFonts w:ascii="Times New Roman" w:hAnsi="Times New Roman" w:cs="Times New Roman"/>
          <w:bCs/>
          <w:sz w:val="24"/>
          <w:szCs w:val="24"/>
        </w:rPr>
        <w:br/>
        <w:t xml:space="preserve">2-Uygulama/Süreç </w:t>
      </w:r>
      <w:r w:rsidRPr="003D0E2B">
        <w:rPr>
          <w:rFonts w:ascii="Times New Roman" w:hAnsi="Times New Roman" w:cs="Times New Roman"/>
          <w:bCs/>
          <w:sz w:val="24"/>
          <w:szCs w:val="24"/>
        </w:rPr>
        <w:br/>
        <w:t>3-Değerlendirme’</w:t>
      </w:r>
    </w:p>
    <w:p w:rsidR="00381D6D" w:rsidRPr="003D0E2B" w:rsidRDefault="00E53A2F"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Sorular</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1-Narkotik Ve Uyuşturucu Maddelerle İlgili Eğitimin  Yapılma Amacı Neydi? Sizce Amaçlara Ulaşıldı Mı?</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2-Narkotik Ve Uyuşturucu Maddelerle İlgili Eğitimi Kim/Kimler Verdi?  Veren Kişiler Yetkin Miydi?</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3-Narkotik Ve Uyuşturucu Maddelerle İlgili Eğitimin Süresi Ne Kadardı? Süre Yeterli Miydi?</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4-Narkotik Ve Uyuşturucu Maddelerle İlgili Eğitim Nerede Yapıldı? Yapılan Ortam Uygun Muydu?</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5-Narkotik Ve Uyuşturucu Maddelerle İlgili Eğitim Genel Olarak Planlanmış Bir Biçimde Mi Yürütüldü?</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 xml:space="preserve">6-Narkotik Ve Uyuşturucu Maddelerle İlgili Eğitimlerde Ele Alınan Konu Başlıkları, Eğitimin İçeriği Neydi? </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 xml:space="preserve">7-Narkotik Ve Uyuşturucu Maddelerle İlgili Eğitim Teorik Miydi Yoksa Uygulamalı Mıydı? </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8-Narkotik Ve Uyuşturucu Maddelerle İlgili Eğitimde Görsel (Fotoğraf Vb.), İşitsel (Cd Vs) Ya Da Görsel İşitsel (Bilgisayar Vs) Araç-Materyallerden Yararlanıldı Mı?</w:t>
      </w:r>
    </w:p>
    <w:p w:rsidR="00381D6D"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9- Narkotik Ve Uyuşturucu Maddelerle İlgili  Eğitim Sizce Yeterli Midir?</w:t>
      </w:r>
      <w:r w:rsidRPr="003D0E2B">
        <w:rPr>
          <w:rFonts w:ascii="Times New Roman" w:hAnsi="Times New Roman" w:cs="Times New Roman"/>
          <w:bCs/>
          <w:sz w:val="24"/>
          <w:szCs w:val="24"/>
        </w:rPr>
        <w:br/>
        <w:t>10-Bu Eğitimi Veren Eğitimci Siz Olsaydınız, Mevcut Eğitimden  Farklı Olarak Neler Yapmak İsterdiniz?</w:t>
      </w:r>
    </w:p>
    <w:p w:rsidR="00381D6D"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Araştırmacı Tarafından Dikkkat Edilen Önemli Noktalar </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lastRenderedPageBreak/>
        <w:t xml:space="preserve">1-Eğitim, Hizmet İçi Polis Eğitimi, Narkotik Maddelerle İlgili Eğitim Konularında Var Olan Literatür </w:t>
      </w:r>
      <w:r w:rsidRPr="003D0E2B">
        <w:rPr>
          <w:rFonts w:ascii="Times New Roman" w:hAnsi="Times New Roman" w:cs="Times New Roman"/>
          <w:bCs/>
          <w:sz w:val="24"/>
          <w:szCs w:val="24"/>
        </w:rPr>
        <w:br/>
      </w:r>
      <w:r w:rsidRPr="003D0E2B">
        <w:rPr>
          <w:rFonts w:ascii="Times New Roman" w:hAnsi="Times New Roman" w:cs="Times New Roman"/>
          <w:bCs/>
          <w:sz w:val="24"/>
          <w:szCs w:val="24"/>
        </w:rPr>
        <w:br/>
        <w:t>2-Yazılı Görüş Formu Uygularken Yönlendirmekten Kaçınma.</w:t>
      </w:r>
      <w:r w:rsidRPr="003D0E2B">
        <w:rPr>
          <w:rFonts w:ascii="Times New Roman" w:hAnsi="Times New Roman" w:cs="Times New Roman"/>
          <w:bCs/>
          <w:sz w:val="24"/>
          <w:szCs w:val="24"/>
        </w:rPr>
        <w:br/>
      </w:r>
      <w:r w:rsidRPr="003D0E2B">
        <w:rPr>
          <w:rFonts w:ascii="Times New Roman" w:hAnsi="Times New Roman" w:cs="Times New Roman"/>
          <w:bCs/>
          <w:sz w:val="24"/>
          <w:szCs w:val="24"/>
        </w:rPr>
        <w:br/>
        <w:t>3-İçerik Analizi Yapılırken Güvenirlik Ve Geçerlik  Konularına Hassasiyet Gösterme.</w:t>
      </w:r>
      <w:r w:rsidRPr="003D0E2B">
        <w:rPr>
          <w:rFonts w:ascii="Times New Roman" w:hAnsi="Times New Roman" w:cs="Times New Roman"/>
          <w:bCs/>
          <w:sz w:val="24"/>
          <w:szCs w:val="24"/>
        </w:rPr>
        <w:br/>
      </w:r>
      <w:r w:rsidRPr="003D0E2B">
        <w:rPr>
          <w:rFonts w:ascii="Times New Roman" w:hAnsi="Times New Roman" w:cs="Times New Roman"/>
          <w:bCs/>
          <w:sz w:val="24"/>
          <w:szCs w:val="24"/>
        </w:rPr>
        <w:br/>
        <w:t>4-Görüşleri Olduğu Gibi Değerlendirip Reel Sonuçların Çıkması Ve Öneriler</w:t>
      </w:r>
    </w:p>
    <w:p w:rsidR="00381D6D" w:rsidRPr="003D0E2B" w:rsidRDefault="00381D6D"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Narkotik Ve Kaçakcılığı Önleme Müdürlüğünde Çalışan Personelin Genel Olarak Almış Olduğu Eğitimler</w:t>
      </w:r>
    </w:p>
    <w:p w:rsidR="00381D6D"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Meslekte Belli Bir Deneyim Kazandıktan Sonra;Görev Alanına Göre Düzenlenen Eğitimlerdir. Polis Örgütü Bünyesinde Değişik Görevlerde Bulunan, Rütbe, Ünvan Ve Eğitim Durumu Açısından Değişik Düzeydeki Personelin Hizmet İçi Eğitimler</w:t>
      </w:r>
      <w:r w:rsidR="005016BC" w:rsidRPr="003D0E2B">
        <w:rPr>
          <w:rFonts w:ascii="Times New Roman" w:hAnsi="Times New Roman" w:cs="Times New Roman"/>
          <w:b/>
          <w:bCs/>
          <w:sz w:val="24"/>
          <w:szCs w:val="24"/>
        </w:rPr>
        <w:t>i</w:t>
      </w:r>
    </w:p>
    <w:p w:rsidR="00F70383" w:rsidRPr="003D0E2B" w:rsidRDefault="00381D6D" w:rsidP="003D0E2B">
      <w:pPr>
        <w:spacing w:line="360" w:lineRule="auto"/>
        <w:jc w:val="both"/>
        <w:rPr>
          <w:rFonts w:ascii="Times New Roman" w:hAnsi="Times New Roman" w:cs="Times New Roman"/>
          <w:sz w:val="24"/>
          <w:szCs w:val="24"/>
        </w:rPr>
      </w:pPr>
      <w:r w:rsidRPr="003D0E2B">
        <w:rPr>
          <w:rFonts w:ascii="Times New Roman" w:hAnsi="Times New Roman" w:cs="Times New Roman"/>
          <w:sz w:val="24"/>
          <w:szCs w:val="24"/>
        </w:rPr>
        <w:drawing>
          <wp:inline distT="0" distB="0" distL="0" distR="0">
            <wp:extent cx="5712031" cy="2759776"/>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0383" w:rsidRPr="003D0E2B" w:rsidRDefault="00F70383" w:rsidP="003D0E2B">
      <w:pPr>
        <w:tabs>
          <w:tab w:val="left" w:pos="3142"/>
        </w:tabs>
        <w:spacing w:line="360" w:lineRule="auto"/>
        <w:rPr>
          <w:rFonts w:ascii="Times New Roman" w:hAnsi="Times New Roman" w:cs="Times New Roman"/>
          <w:sz w:val="24"/>
          <w:szCs w:val="24"/>
        </w:rPr>
      </w:pPr>
      <w:r w:rsidRPr="003D0E2B">
        <w:rPr>
          <w:rFonts w:ascii="Times New Roman" w:hAnsi="Times New Roman" w:cs="Times New Roman"/>
          <w:sz w:val="24"/>
          <w:szCs w:val="24"/>
        </w:rPr>
        <w:tab/>
      </w:r>
    </w:p>
    <w:p w:rsidR="00F70383" w:rsidRPr="003D0E2B" w:rsidRDefault="00F70383" w:rsidP="003D0E2B">
      <w:pPr>
        <w:spacing w:line="360" w:lineRule="auto"/>
        <w:rPr>
          <w:rFonts w:ascii="Times New Roman" w:hAnsi="Times New Roman" w:cs="Times New Roman"/>
          <w:sz w:val="24"/>
          <w:szCs w:val="24"/>
        </w:rPr>
      </w:pPr>
      <w:r w:rsidRPr="003D0E2B">
        <w:rPr>
          <w:rFonts w:ascii="Times New Roman" w:hAnsi="Times New Roman" w:cs="Times New Roman"/>
          <w:sz w:val="24"/>
          <w:szCs w:val="24"/>
        </w:rPr>
        <w:br w:type="page"/>
      </w:r>
    </w:p>
    <w:p w:rsidR="00F70383" w:rsidRPr="003D0E2B" w:rsidRDefault="00F70383" w:rsidP="003D0E2B">
      <w:pPr>
        <w:tabs>
          <w:tab w:val="left" w:pos="3142"/>
        </w:tabs>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lastRenderedPageBreak/>
        <w:t xml:space="preserve">Personelin Almış Olduğu Eğitimlerin Genel Değerlendirmesi  Yapılırken Yukarıda Belirttiğimiz Eğitimlerin Tümü Göz Önünde Bulundurularak Bir Değerlendirme Yapılmıştır. </w:t>
      </w:r>
    </w:p>
    <w:p w:rsidR="00381D6D" w:rsidRPr="003D0E2B" w:rsidRDefault="00F70383" w:rsidP="003D0E2B">
      <w:pPr>
        <w:tabs>
          <w:tab w:val="left" w:pos="3142"/>
        </w:tabs>
        <w:spacing w:line="360" w:lineRule="auto"/>
        <w:rPr>
          <w:rFonts w:ascii="Times New Roman" w:hAnsi="Times New Roman" w:cs="Times New Roman"/>
          <w:bCs/>
          <w:sz w:val="24"/>
          <w:szCs w:val="24"/>
        </w:rPr>
      </w:pPr>
      <w:r w:rsidRPr="003D0E2B">
        <w:rPr>
          <w:rFonts w:ascii="Times New Roman" w:hAnsi="Times New Roman" w:cs="Times New Roman"/>
          <w:bCs/>
          <w:sz w:val="24"/>
          <w:szCs w:val="24"/>
        </w:rPr>
        <w:t>Olarak Ayrıca Değerlendirilmiş. Bunlar Eğitim Yeri ( Yurt İçi Ve Yurt Dışı) Eğitimler Alt Grupları Oluşturulup İncelenmiştir</w:t>
      </w:r>
    </w:p>
    <w:p w:rsidR="00F70383" w:rsidRPr="003D0E2B" w:rsidRDefault="00F70383" w:rsidP="003D0E2B">
      <w:pPr>
        <w:tabs>
          <w:tab w:val="left" w:pos="3142"/>
        </w:tabs>
        <w:spacing w:line="360" w:lineRule="auto"/>
        <w:jc w:val="center"/>
        <w:rPr>
          <w:rFonts w:ascii="Times New Roman" w:hAnsi="Times New Roman" w:cs="Times New Roman"/>
          <w:bCs/>
          <w:sz w:val="24"/>
          <w:szCs w:val="24"/>
        </w:rPr>
      </w:pPr>
      <w:r w:rsidRPr="003D0E2B">
        <w:rPr>
          <w:rFonts w:ascii="Times New Roman" w:hAnsi="Times New Roman" w:cs="Times New Roman"/>
          <w:b/>
          <w:bCs/>
          <w:sz w:val="24"/>
          <w:szCs w:val="24"/>
        </w:rPr>
        <w:t>Narkotik Ve Uyuşturucu Maddelerle İlgili Almış Oldukları Eğitimler (Özel Ve İleri Hizmet İçi Eğitimler)</w:t>
      </w:r>
      <w:r w:rsidRPr="003D0E2B">
        <w:rPr>
          <w:rFonts w:ascii="Times New Roman" w:hAnsi="Times New Roman" w:cs="Times New Roman"/>
          <w:bCs/>
          <w:sz w:val="24"/>
          <w:szCs w:val="24"/>
        </w:rPr>
        <w:t xml:space="preserve"> </w:t>
      </w:r>
      <w:r w:rsidRPr="003D0E2B">
        <w:rPr>
          <w:rFonts w:ascii="Times New Roman" w:hAnsi="Times New Roman" w:cs="Times New Roman"/>
          <w:bCs/>
          <w:sz w:val="24"/>
          <w:szCs w:val="24"/>
        </w:rPr>
        <w:drawing>
          <wp:inline distT="0" distB="0" distL="0" distR="0">
            <wp:extent cx="5972810" cy="224091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0383" w:rsidRPr="003D0E2B" w:rsidRDefault="00F70383" w:rsidP="003D0E2B">
      <w:pPr>
        <w:tabs>
          <w:tab w:val="left" w:pos="3142"/>
        </w:tabs>
        <w:spacing w:line="360" w:lineRule="auto"/>
        <w:rPr>
          <w:rFonts w:ascii="Times New Roman" w:hAnsi="Times New Roman" w:cs="Times New Roman"/>
          <w:b/>
          <w:bCs/>
          <w:sz w:val="24"/>
          <w:szCs w:val="24"/>
        </w:rPr>
      </w:pPr>
      <w:r w:rsidRPr="003D0E2B">
        <w:rPr>
          <w:rFonts w:ascii="Times New Roman" w:hAnsi="Times New Roman" w:cs="Times New Roman"/>
          <w:b/>
          <w:bCs/>
          <w:sz w:val="24"/>
          <w:szCs w:val="24"/>
        </w:rPr>
        <w:t>Narkotik Ve Kaçakcılığı Önleme Müdürlüğünde Çalışan Personelin Uyuşturucu Ve Benzeri Konularda Almış Olduğu Yurtiçi Ve Yurtdışı  Eğitimler</w:t>
      </w:r>
    </w:p>
    <w:p w:rsidR="00F70383" w:rsidRPr="003D0E2B" w:rsidRDefault="00F70383" w:rsidP="003D0E2B">
      <w:pPr>
        <w:tabs>
          <w:tab w:val="left" w:pos="3142"/>
        </w:tabs>
        <w:spacing w:line="360" w:lineRule="auto"/>
        <w:rPr>
          <w:rFonts w:ascii="Times New Roman" w:hAnsi="Times New Roman" w:cs="Times New Roman"/>
          <w:sz w:val="24"/>
          <w:szCs w:val="24"/>
        </w:rPr>
      </w:pPr>
      <w:r w:rsidRPr="003D0E2B">
        <w:rPr>
          <w:rFonts w:ascii="Times New Roman" w:hAnsi="Times New Roman" w:cs="Times New Roman"/>
          <w:sz w:val="24"/>
          <w:szCs w:val="24"/>
        </w:rPr>
        <w:drawing>
          <wp:inline distT="0" distB="0" distL="0" distR="0">
            <wp:extent cx="6301608" cy="2956955"/>
            <wp:effectExtent l="19050" t="0" r="22992"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0383" w:rsidRPr="003D0E2B" w:rsidRDefault="00F70383" w:rsidP="003D0E2B">
      <w:pPr>
        <w:tabs>
          <w:tab w:val="left" w:pos="1122"/>
        </w:tabs>
        <w:spacing w:line="360" w:lineRule="auto"/>
        <w:rPr>
          <w:rFonts w:ascii="Times New Roman" w:hAnsi="Times New Roman" w:cs="Times New Roman"/>
          <w:sz w:val="24"/>
          <w:szCs w:val="24"/>
        </w:rPr>
      </w:pPr>
    </w:p>
    <w:p w:rsidR="00F70383" w:rsidRPr="003D0E2B" w:rsidRDefault="00F70383" w:rsidP="003D0E2B">
      <w:pPr>
        <w:spacing w:line="360" w:lineRule="auto"/>
        <w:rPr>
          <w:rFonts w:ascii="Times New Roman" w:hAnsi="Times New Roman" w:cs="Times New Roman"/>
          <w:b/>
          <w:sz w:val="24"/>
          <w:szCs w:val="24"/>
        </w:rPr>
      </w:pPr>
      <w:r w:rsidRPr="003D0E2B">
        <w:rPr>
          <w:rFonts w:ascii="Times New Roman" w:hAnsi="Times New Roman" w:cs="Times New Roman"/>
          <w:b/>
          <w:sz w:val="24"/>
          <w:szCs w:val="24"/>
        </w:rPr>
        <w:lastRenderedPageBreak/>
        <w:t>Sonuç ve Öneriler</w:t>
      </w:r>
    </w:p>
    <w:p w:rsidR="00F70383" w:rsidRPr="003D0E2B" w:rsidRDefault="00F70383"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 xml:space="preserve">       Yapılan eğitimlerin amacının uyuşturucu maddelerin ve kullananların tanınması, takip edilmesi, aranması ve personelin  bu konularda bilgilerini dahada artırdıkları sonucuna varılmıştır. Ancak küçük bir grup(4 kişi) pek çok eğitim almalarına rağmen bu konuda bir eğitim almadıkları için bu eğitimlerin amacına ilişkin fikir beyanında bulunmamışlardır.eğitimlerin yapılma amaçlarına ulaşıldığı sonucu ortaya çıkmıştır</w:t>
      </w:r>
    </w:p>
    <w:p w:rsidR="00F70383" w:rsidRPr="003D0E2B" w:rsidRDefault="00F70383"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Yapılan eğitimleri veren kişilerin polis genel müdürlüğü ve TC. Emniyet genel müdürlüğü kadrolarında çalışan kişler tarafından verildiği belirtilmiştir.her iki eğitimci grubunuda alanlarında uzman ve yetkin kişiler olduğu ortaya çıkmıştır.eğitim veren kişilerin yeterli olmadığı yönünde herhangi bir olumsuzluk yoktur</w:t>
      </w:r>
    </w:p>
    <w:p w:rsidR="00F70383" w:rsidRPr="003D0E2B" w:rsidRDefault="00F70383"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Eğitimlerin sürelerinin üç gün, bir hafta ve üç hafta süreli oldukları, genel olarak kısa süreli olanların (üç gün) süresinin yetersiz olduğu diğer eğitimlerin süresinin ise yeterli olduğu ancak belli zaman periyotlarında güncellenmiş şekilde tekrar edilmesi istenmiştir.</w:t>
      </w:r>
    </w:p>
    <w:p w:rsidR="00F70383" w:rsidRPr="003D0E2B" w:rsidRDefault="00F70383"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Söz konusu eğitimlerin, kktc polis genel müdürlüğüne bağlı polis okulu müdürlüğü, pgm konferans salonu, narkotik bölüm müdürlüğü binası ,tadoc  ve kom (türkiye-emniyet genel müdürlüğü) da yapıldığını, bunlardan narkotik bölüm müdürlüğünde yapılan eğitimin yerinin eğitim için uygun olmadığı diğer yerlerin ise uygun olduğu belirtilmiştir</w:t>
      </w:r>
    </w:p>
    <w:p w:rsidR="006B29AF" w:rsidRPr="003D0E2B" w:rsidRDefault="00F70383"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Yapılan eğitimlerin planlanmış eğitimler olduğu, verilen eğitimin  verilmek istenen eğitimler  olduğuna dair fikir birliği mevcuttur.</w:t>
      </w:r>
    </w:p>
    <w:p w:rsidR="006B29AF" w:rsidRPr="003D0E2B" w:rsidRDefault="006B29AF" w:rsidP="003D0E2B">
      <w:pPr>
        <w:spacing w:line="360" w:lineRule="auto"/>
        <w:rPr>
          <w:rFonts w:ascii="Times New Roman" w:hAnsi="Times New Roman" w:cs="Times New Roman"/>
          <w:bCs/>
          <w:sz w:val="24"/>
          <w:szCs w:val="24"/>
        </w:rPr>
      </w:pPr>
      <w:r w:rsidRPr="003D0E2B">
        <w:rPr>
          <w:rFonts w:ascii="Times New Roman" w:hAnsi="Times New Roman" w:cs="Times New Roman"/>
          <w:bCs/>
          <w:sz w:val="24"/>
          <w:szCs w:val="24"/>
        </w:rPr>
        <w:t xml:space="preserve">          Yapılan eğitimlerde ele alınan konu başlıkları </w:t>
      </w:r>
      <w:r w:rsidRPr="003D0E2B">
        <w:rPr>
          <w:rFonts w:ascii="Times New Roman" w:hAnsi="Times New Roman" w:cs="Times New Roman"/>
          <w:bCs/>
          <w:sz w:val="24"/>
          <w:szCs w:val="24"/>
        </w:rPr>
        <w:br/>
        <w:t xml:space="preserve">A-Uyuşturucu Maddeleri Tanıma </w:t>
      </w:r>
      <w:r w:rsidRPr="003D0E2B">
        <w:rPr>
          <w:rFonts w:ascii="Times New Roman" w:hAnsi="Times New Roman" w:cs="Times New Roman"/>
          <w:bCs/>
          <w:sz w:val="24"/>
          <w:szCs w:val="24"/>
        </w:rPr>
        <w:br/>
        <w:t xml:space="preserve">B-Uyuşturucu Maddelerin Zulalanması(Saklanması) C-C-Takip (Fiziki Veya Araçlı) </w:t>
      </w:r>
      <w:r w:rsidRPr="003D0E2B">
        <w:rPr>
          <w:rFonts w:ascii="Times New Roman" w:hAnsi="Times New Roman" w:cs="Times New Roman"/>
          <w:bCs/>
          <w:sz w:val="24"/>
          <w:szCs w:val="24"/>
        </w:rPr>
        <w:br/>
        <w:t>D-Uyuşturcu Madde Bulunduğu Zaman Yapılması Gerekenler</w:t>
      </w:r>
      <w:r w:rsidRPr="003D0E2B">
        <w:rPr>
          <w:rFonts w:ascii="Times New Roman" w:hAnsi="Times New Roman" w:cs="Times New Roman"/>
          <w:bCs/>
          <w:sz w:val="24"/>
          <w:szCs w:val="24"/>
        </w:rPr>
        <w:br/>
        <w:t>E-Uyuşturucu İle Mücadele Ve Bu Alanda Çalışan  Polisin Alan Bilgisi</w:t>
      </w:r>
      <w:r w:rsidRPr="003D0E2B">
        <w:rPr>
          <w:rFonts w:ascii="Times New Roman" w:hAnsi="Times New Roman" w:cs="Times New Roman"/>
          <w:bCs/>
          <w:sz w:val="24"/>
          <w:szCs w:val="24"/>
        </w:rPr>
        <w:br/>
        <w:t>F-Uyuşturucu Maddelerle İlgili Suçlarda Soruşturma Yöntemleri</w:t>
      </w:r>
    </w:p>
    <w:p w:rsidR="006B29AF" w:rsidRPr="003D0E2B" w:rsidRDefault="006B29AF" w:rsidP="003D0E2B">
      <w:pPr>
        <w:spacing w:line="360" w:lineRule="auto"/>
        <w:rPr>
          <w:rFonts w:ascii="Times New Roman" w:hAnsi="Times New Roman" w:cs="Times New Roman"/>
          <w:bCs/>
          <w:sz w:val="24"/>
          <w:szCs w:val="24"/>
        </w:rPr>
      </w:pPr>
      <w:r w:rsidRPr="003D0E2B">
        <w:rPr>
          <w:rFonts w:ascii="Times New Roman" w:hAnsi="Times New Roman" w:cs="Times New Roman"/>
          <w:bCs/>
          <w:sz w:val="24"/>
          <w:szCs w:val="24"/>
        </w:rPr>
        <w:t xml:space="preserve">       </w:t>
      </w:r>
      <w:r w:rsidR="00013468" w:rsidRPr="003D0E2B">
        <w:rPr>
          <w:rFonts w:ascii="Times New Roman" w:hAnsi="Times New Roman" w:cs="Times New Roman"/>
          <w:bCs/>
          <w:sz w:val="24"/>
          <w:szCs w:val="24"/>
        </w:rPr>
        <w:t xml:space="preserve"> </w:t>
      </w:r>
      <w:r w:rsidRPr="003D0E2B">
        <w:rPr>
          <w:rFonts w:ascii="Times New Roman" w:hAnsi="Times New Roman" w:cs="Times New Roman"/>
          <w:bCs/>
          <w:sz w:val="24"/>
          <w:szCs w:val="24"/>
        </w:rPr>
        <w:t xml:space="preserve"> Yapılan eğitimlerin teorik-pratik  olduğu    teorik eğitime ayrılan  zamanın yeterli olduğu ancak  pratik eğitime ayrılan  zamanın yetersiz olduğu sonucu ortaya çıkmıştır.</w:t>
      </w:r>
    </w:p>
    <w:p w:rsidR="00013468" w:rsidRPr="003D0E2B" w:rsidRDefault="00013468" w:rsidP="003D0E2B">
      <w:pPr>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lastRenderedPageBreak/>
        <w:t xml:space="preserve">        Yapılan eğitimlerde uyuşturucu maddelerle ilgili  görsel, işitsel yada görsel-işitsel araç ve materyallerden gereği gibi yararlanılmıştır. </w:t>
      </w:r>
    </w:p>
    <w:p w:rsidR="00F70383" w:rsidRPr="003D0E2B" w:rsidRDefault="00013468" w:rsidP="003D0E2B">
      <w:pPr>
        <w:spacing w:line="360" w:lineRule="auto"/>
        <w:jc w:val="both"/>
        <w:rPr>
          <w:rFonts w:ascii="Times New Roman" w:hAnsi="Times New Roman" w:cs="Times New Roman"/>
          <w:sz w:val="24"/>
          <w:szCs w:val="24"/>
        </w:rPr>
      </w:pPr>
      <w:r w:rsidRPr="003D0E2B">
        <w:rPr>
          <w:rFonts w:ascii="Times New Roman" w:hAnsi="Times New Roman" w:cs="Times New Roman"/>
          <w:bCs/>
          <w:sz w:val="24"/>
          <w:szCs w:val="24"/>
        </w:rPr>
        <w:t xml:space="preserve">        Yapılan eğitimlerin yeterli/kısmen yeterli olduğu konusunda görüşler ortaya çıkmıştır. Bu eğitimlerin sürekli olarak verilmesi gerektiğide çıkan bir diğer sonuçtur. Bir başka yoğunluklu görüş ise narkotikte çalışan personel dışında, diğer polislerinde bu konularda eğitim alması gerktiği yönündedir.</w:t>
      </w:r>
    </w:p>
    <w:p w:rsidR="00F70383" w:rsidRPr="003D0E2B" w:rsidRDefault="00E53A2F" w:rsidP="003D0E2B">
      <w:pPr>
        <w:tabs>
          <w:tab w:val="left" w:pos="1122"/>
        </w:tabs>
        <w:spacing w:line="360" w:lineRule="auto"/>
        <w:rPr>
          <w:rFonts w:ascii="Times New Roman" w:hAnsi="Times New Roman" w:cs="Times New Roman"/>
          <w:bCs/>
          <w:sz w:val="24"/>
          <w:szCs w:val="24"/>
        </w:rPr>
      </w:pPr>
      <w:r w:rsidRPr="003D0E2B">
        <w:rPr>
          <w:rFonts w:ascii="Times New Roman" w:hAnsi="Times New Roman" w:cs="Times New Roman"/>
          <w:bCs/>
          <w:sz w:val="24"/>
          <w:szCs w:val="24"/>
        </w:rPr>
        <w:t xml:space="preserve">“Eğitimi Veren Siz Olsaydınız?” Farklı Neler Yapardınız </w:t>
      </w:r>
      <w:r w:rsidRPr="003D0E2B">
        <w:rPr>
          <w:rFonts w:ascii="Times New Roman" w:hAnsi="Times New Roman" w:cs="Times New Roman"/>
          <w:bCs/>
          <w:sz w:val="24"/>
          <w:szCs w:val="24"/>
        </w:rPr>
        <w:br/>
        <w:t>1-Her Sene Belirli Aralıklarla Güncelleme  Eğitimleri Yapmak</w:t>
      </w:r>
      <w:r w:rsidRPr="003D0E2B">
        <w:rPr>
          <w:rFonts w:ascii="Times New Roman" w:hAnsi="Times New Roman" w:cs="Times New Roman"/>
          <w:bCs/>
          <w:sz w:val="24"/>
          <w:szCs w:val="24"/>
        </w:rPr>
        <w:br/>
        <w:t>2-Eğitimlerin Yurt Dışı Eğitimler Olarak Planlanmasını Sağlamak</w:t>
      </w:r>
      <w:r w:rsidRPr="003D0E2B">
        <w:rPr>
          <w:rFonts w:ascii="Times New Roman" w:hAnsi="Times New Roman" w:cs="Times New Roman"/>
          <w:bCs/>
          <w:sz w:val="24"/>
          <w:szCs w:val="24"/>
        </w:rPr>
        <w:br/>
        <w:t>3-Kurs Sürelerini Uzatmak(Özellikle Kısa Süreli Olanlar)</w:t>
      </w:r>
      <w:r w:rsidRPr="003D0E2B">
        <w:rPr>
          <w:rFonts w:ascii="Times New Roman" w:hAnsi="Times New Roman" w:cs="Times New Roman"/>
          <w:bCs/>
          <w:sz w:val="24"/>
          <w:szCs w:val="24"/>
        </w:rPr>
        <w:br/>
        <w:t>4-Personelin Eğitime Konsantre Olmasını Etkileyen Unsurları Ortadan Kaldırmak</w:t>
      </w:r>
      <w:r w:rsidRPr="003D0E2B">
        <w:rPr>
          <w:rFonts w:ascii="Times New Roman" w:hAnsi="Times New Roman" w:cs="Times New Roman"/>
          <w:bCs/>
          <w:sz w:val="24"/>
          <w:szCs w:val="24"/>
        </w:rPr>
        <w:br/>
        <w:t>5-Teorik Bilgiden Daha Çok Uygulamaya Ağırlık Vermek</w:t>
      </w:r>
      <w:r w:rsidRPr="003D0E2B">
        <w:rPr>
          <w:rFonts w:ascii="Times New Roman" w:hAnsi="Times New Roman" w:cs="Times New Roman"/>
          <w:bCs/>
          <w:sz w:val="24"/>
          <w:szCs w:val="24"/>
        </w:rPr>
        <w:br/>
        <w:t>6-Kurs İçeriğinde Değişiklik Yapmak</w:t>
      </w:r>
      <w:r w:rsidRPr="003D0E2B">
        <w:rPr>
          <w:rFonts w:ascii="Times New Roman" w:hAnsi="Times New Roman" w:cs="Times New Roman"/>
          <w:bCs/>
          <w:sz w:val="24"/>
          <w:szCs w:val="24"/>
        </w:rPr>
        <w:br/>
        <w:t>7-Her Haliyle Eğitimin Fayda Getirdiği Ve Bu Halinden Bile Memnun Olmak Gerektiği</w:t>
      </w:r>
    </w:p>
    <w:p w:rsidR="00E53A2F" w:rsidRPr="003D0E2B" w:rsidRDefault="00E53A2F" w:rsidP="003D0E2B">
      <w:pPr>
        <w:tabs>
          <w:tab w:val="left" w:pos="1122"/>
        </w:tabs>
        <w:spacing w:line="360" w:lineRule="auto"/>
        <w:rPr>
          <w:rFonts w:ascii="Times New Roman" w:hAnsi="Times New Roman" w:cs="Times New Roman"/>
          <w:b/>
          <w:bCs/>
          <w:sz w:val="24"/>
          <w:szCs w:val="24"/>
        </w:rPr>
      </w:pPr>
      <w:r w:rsidRPr="003D0E2B">
        <w:rPr>
          <w:rFonts w:ascii="Times New Roman" w:hAnsi="Times New Roman" w:cs="Times New Roman"/>
          <w:b/>
          <w:bCs/>
          <w:sz w:val="24"/>
          <w:szCs w:val="24"/>
        </w:rPr>
        <w:t>Öneriler</w:t>
      </w:r>
    </w:p>
    <w:p w:rsidR="00E53A2F" w:rsidRPr="003D0E2B" w:rsidRDefault="00E53A2F" w:rsidP="003D0E2B">
      <w:pPr>
        <w:tabs>
          <w:tab w:val="left" w:pos="1122"/>
        </w:tabs>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Katılımcıların Hepsi Eğitimleri Veren Kişilerin Yeterli Olmalarına Rağmen Eğitim Sürelerinin Kısa Olduğunu Söylemişlerdir. Bu Nedenle Yapılacak Eğitimlerin En Az Bir Haftalık Veya Daha Fazla Süreli Eğitimler Olması Gerekmektedir.</w:t>
      </w:r>
    </w:p>
    <w:p w:rsidR="00E53A2F" w:rsidRPr="003D0E2B" w:rsidRDefault="00E53A2F" w:rsidP="003D0E2B">
      <w:pPr>
        <w:tabs>
          <w:tab w:val="left" w:pos="1122"/>
        </w:tabs>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Teorik Bazlı Eğitimlerin  Dahada Azaltılması  Uygulamalı Eğitime Ağırlık Verilmesi Ve Bu Eğitimlerin Sık Aralıklarla Yapılması, Eğitim Esnasında Tamamen Eğitime Odaklanılması Eğitim Haricinde Başka Bir İşle Uğraşılmaması Gerekmektedir.</w:t>
      </w:r>
    </w:p>
    <w:p w:rsidR="002131B2" w:rsidRPr="003D0E2B" w:rsidRDefault="00E53A2F" w:rsidP="003D0E2B">
      <w:pPr>
        <w:tabs>
          <w:tab w:val="left" w:pos="1122"/>
        </w:tabs>
        <w:spacing w:line="360" w:lineRule="auto"/>
        <w:jc w:val="both"/>
        <w:rPr>
          <w:rFonts w:ascii="Times New Roman" w:hAnsi="Times New Roman" w:cs="Times New Roman"/>
          <w:bCs/>
          <w:sz w:val="24"/>
          <w:szCs w:val="24"/>
        </w:rPr>
      </w:pPr>
      <w:r w:rsidRPr="003D0E2B">
        <w:rPr>
          <w:rFonts w:ascii="Times New Roman" w:hAnsi="Times New Roman" w:cs="Times New Roman"/>
          <w:bCs/>
          <w:sz w:val="24"/>
          <w:szCs w:val="24"/>
        </w:rPr>
        <w:t xml:space="preserve">     Narkotik Ve Uyuşturucu Maddelerle İlgili Verilen Eğitimlerin  Sadece Narkotik Polisine Değil Diğer Birimlerde Çalışan Personelede Verilmesi Soruşturma Açısından  Yararlı Olacaktır</w:t>
      </w:r>
    </w:p>
    <w:p w:rsidR="003D0E2B" w:rsidRDefault="003D0E2B">
      <w:pPr>
        <w:rPr>
          <w:rFonts w:ascii="Times New Roman" w:hAnsi="Times New Roman" w:cs="Times New Roman"/>
          <w:sz w:val="24"/>
          <w:szCs w:val="24"/>
        </w:rPr>
      </w:pPr>
      <w:r>
        <w:rPr>
          <w:rFonts w:ascii="Times New Roman" w:hAnsi="Times New Roman" w:cs="Times New Roman"/>
          <w:sz w:val="24"/>
          <w:szCs w:val="24"/>
        </w:rPr>
        <w:br w:type="page"/>
      </w:r>
    </w:p>
    <w:p w:rsidR="00E53A2F" w:rsidRPr="003D0E2B" w:rsidRDefault="002131B2" w:rsidP="003D0E2B">
      <w:pPr>
        <w:tabs>
          <w:tab w:val="left" w:pos="1122"/>
        </w:tabs>
        <w:spacing w:line="360" w:lineRule="auto"/>
        <w:jc w:val="both"/>
        <w:rPr>
          <w:rFonts w:ascii="Times New Roman" w:hAnsi="Times New Roman" w:cs="Times New Roman"/>
          <w:sz w:val="24"/>
          <w:szCs w:val="24"/>
        </w:rPr>
      </w:pPr>
      <w:r w:rsidRPr="003D0E2B">
        <w:rPr>
          <w:rFonts w:ascii="Times New Roman" w:hAnsi="Times New Roman" w:cs="Times New Roman"/>
          <w:sz w:val="24"/>
          <w:szCs w:val="24"/>
        </w:rPr>
        <w:lastRenderedPageBreak/>
        <w:t>KAYNAKÇA</w:t>
      </w:r>
    </w:p>
    <w:p w:rsidR="00191943" w:rsidRPr="003D0E2B" w:rsidRDefault="00191943" w:rsidP="003D0E2B">
      <w:pPr>
        <w:pStyle w:val="Heading2"/>
        <w:numPr>
          <w:ilvl w:val="0"/>
          <w:numId w:val="1"/>
        </w:numPr>
        <w:shd w:val="clear" w:color="auto" w:fill="FFFFFF"/>
        <w:spacing w:line="360" w:lineRule="auto"/>
        <w:rPr>
          <w:b w:val="0"/>
          <w:color w:val="000000"/>
          <w:sz w:val="24"/>
          <w:szCs w:val="24"/>
        </w:rPr>
      </w:pPr>
      <w:r w:rsidRPr="003D0E2B">
        <w:rPr>
          <w:b w:val="0"/>
          <w:bCs w:val="0"/>
          <w:color w:val="333333"/>
          <w:sz w:val="24"/>
          <w:szCs w:val="24"/>
        </w:rPr>
        <w:t>Geiss, G. (1969) Addicts in the Classroom: The Impact of an Experimental Narcotics Education Program on Junior High School Pupils.</w:t>
      </w:r>
      <w:r w:rsidRPr="003D0E2B">
        <w:rPr>
          <w:b w:val="0"/>
          <w:sz w:val="24"/>
          <w:szCs w:val="24"/>
        </w:rPr>
        <w:t xml:space="preserve">‹pdf›  Available at: </w:t>
      </w:r>
    </w:p>
    <w:p w:rsidR="00191943" w:rsidRPr="003D0E2B" w:rsidRDefault="00191943" w:rsidP="003D0E2B">
      <w:pPr>
        <w:pStyle w:val="Heading2"/>
        <w:numPr>
          <w:ilvl w:val="0"/>
          <w:numId w:val="1"/>
        </w:numPr>
        <w:shd w:val="clear" w:color="auto" w:fill="FFFFFF"/>
        <w:spacing w:line="360" w:lineRule="auto"/>
        <w:rPr>
          <w:b w:val="0"/>
          <w:color w:val="000000"/>
          <w:sz w:val="24"/>
          <w:szCs w:val="24"/>
        </w:rPr>
      </w:pPr>
      <w:r w:rsidRPr="003D0E2B">
        <w:rPr>
          <w:b w:val="0"/>
          <w:sz w:val="24"/>
          <w:szCs w:val="24"/>
        </w:rPr>
        <w:t xml:space="preserve">Hayeslip, D.W. (1989) Local-level Drug Enforcement ‹pdf› Available at: </w:t>
      </w:r>
    </w:p>
    <w:p w:rsidR="00191943" w:rsidRPr="003D0E2B" w:rsidRDefault="00191943" w:rsidP="003D0E2B">
      <w:pPr>
        <w:pStyle w:val="Heading2"/>
        <w:numPr>
          <w:ilvl w:val="0"/>
          <w:numId w:val="1"/>
        </w:numPr>
        <w:shd w:val="clear" w:color="auto" w:fill="FFFFFF"/>
        <w:spacing w:line="360" w:lineRule="auto"/>
        <w:rPr>
          <w:b w:val="0"/>
          <w:color w:val="000000"/>
          <w:sz w:val="24"/>
          <w:szCs w:val="24"/>
        </w:rPr>
      </w:pPr>
      <w:r w:rsidRPr="003D0E2B">
        <w:rPr>
          <w:b w:val="0"/>
          <w:color w:val="000000"/>
          <w:sz w:val="24"/>
          <w:szCs w:val="24"/>
        </w:rPr>
        <w:t>KKTC. PGM Yıllık Eğtim Faliyet Raporları</w:t>
      </w:r>
    </w:p>
    <w:p w:rsidR="00191943" w:rsidRPr="003D0E2B" w:rsidRDefault="00191943" w:rsidP="003D0E2B">
      <w:pPr>
        <w:pStyle w:val="Heading2"/>
        <w:numPr>
          <w:ilvl w:val="0"/>
          <w:numId w:val="1"/>
        </w:numPr>
        <w:shd w:val="clear" w:color="auto" w:fill="FFFFFF"/>
        <w:spacing w:line="360" w:lineRule="auto"/>
        <w:rPr>
          <w:b w:val="0"/>
          <w:color w:val="000000"/>
          <w:sz w:val="24"/>
          <w:szCs w:val="24"/>
        </w:rPr>
      </w:pPr>
      <w:r w:rsidRPr="003D0E2B">
        <w:rPr>
          <w:b w:val="0"/>
          <w:sz w:val="24"/>
          <w:szCs w:val="24"/>
        </w:rPr>
        <w:t xml:space="preserve">Moore, M.H. and Kleiman, M.A.R. (1989) The Police and Drugs ‹pdf› Available at: </w:t>
      </w:r>
    </w:p>
    <w:p w:rsidR="00191943" w:rsidRPr="003D0E2B" w:rsidRDefault="00191943" w:rsidP="003D0E2B">
      <w:pPr>
        <w:pStyle w:val="ListParagraph"/>
        <w:numPr>
          <w:ilvl w:val="0"/>
          <w:numId w:val="1"/>
        </w:numPr>
        <w:shd w:val="clear" w:color="auto" w:fill="FFFFFF"/>
        <w:spacing w:line="360" w:lineRule="auto"/>
        <w:rPr>
          <w:rFonts w:ascii="Times New Roman" w:hAnsi="Times New Roman" w:cs="Times New Roman"/>
          <w:color w:val="000000"/>
          <w:sz w:val="24"/>
          <w:szCs w:val="24"/>
          <w:shd w:val="clear" w:color="auto" w:fill="FFFFFF"/>
        </w:rPr>
      </w:pPr>
      <w:r w:rsidRPr="003D0E2B">
        <w:rPr>
          <w:rFonts w:ascii="Times New Roman" w:hAnsi="Times New Roman" w:cs="Times New Roman"/>
          <w:sz w:val="24"/>
          <w:szCs w:val="24"/>
        </w:rPr>
        <w:t xml:space="preserve">Pagane, J., Chanmugam, A., Kirsch, T., and Kelenf, G. D. (1996) New York City Police Officers incidence of transcutaneous exposures ‹pdf› Available at: </w:t>
      </w:r>
    </w:p>
    <w:p w:rsidR="00191943" w:rsidRPr="003D0E2B" w:rsidRDefault="00191943" w:rsidP="003D0E2B">
      <w:pPr>
        <w:pStyle w:val="Heading2"/>
        <w:numPr>
          <w:ilvl w:val="0"/>
          <w:numId w:val="1"/>
        </w:numPr>
        <w:shd w:val="clear" w:color="auto" w:fill="FFFFFF"/>
        <w:spacing w:line="360" w:lineRule="auto"/>
        <w:rPr>
          <w:b w:val="0"/>
          <w:color w:val="000000"/>
          <w:sz w:val="24"/>
          <w:szCs w:val="24"/>
        </w:rPr>
      </w:pPr>
      <w:r w:rsidRPr="003D0E2B">
        <w:rPr>
          <w:b w:val="0"/>
          <w:color w:val="000000"/>
          <w:sz w:val="24"/>
          <w:szCs w:val="24"/>
          <w:shd w:val="clear" w:color="auto" w:fill="FFFFFF"/>
        </w:rPr>
        <w:t xml:space="preserve">Pagon,M.,  Virjent-Novak, B., Djuric, Lobnikar, B. (1996) College of Police and Security Studies </w:t>
      </w:r>
      <w:r w:rsidRPr="003D0E2B">
        <w:rPr>
          <w:b w:val="0"/>
          <w:color w:val="000000"/>
          <w:sz w:val="24"/>
          <w:szCs w:val="24"/>
        </w:rPr>
        <w:t xml:space="preserve">European Systems of Police Education and Training </w:t>
      </w:r>
      <w:r w:rsidRPr="003D0E2B">
        <w:rPr>
          <w:b w:val="0"/>
          <w:sz w:val="24"/>
          <w:szCs w:val="24"/>
        </w:rPr>
        <w:t xml:space="preserve"> ‹html›  Available at: </w:t>
      </w:r>
    </w:p>
    <w:p w:rsidR="00191943" w:rsidRPr="003D0E2B" w:rsidRDefault="00191943" w:rsidP="003D0E2B">
      <w:pPr>
        <w:pStyle w:val="ListParagraph"/>
        <w:numPr>
          <w:ilvl w:val="0"/>
          <w:numId w:val="1"/>
        </w:numPr>
        <w:tabs>
          <w:tab w:val="left" w:pos="1122"/>
        </w:tabs>
        <w:spacing w:line="360" w:lineRule="auto"/>
        <w:jc w:val="both"/>
        <w:rPr>
          <w:rFonts w:ascii="Times New Roman" w:hAnsi="Times New Roman" w:cs="Times New Roman"/>
          <w:sz w:val="24"/>
          <w:szCs w:val="24"/>
        </w:rPr>
      </w:pPr>
      <w:r w:rsidRPr="003D0E2B">
        <w:rPr>
          <w:rFonts w:ascii="Times New Roman" w:hAnsi="Times New Roman" w:cs="Times New Roman"/>
          <w:sz w:val="24"/>
          <w:szCs w:val="24"/>
        </w:rPr>
        <w:t>United Nations Office on Drugs and Crime Vienna</w:t>
      </w:r>
      <w:r w:rsidRPr="003D0E2B">
        <w:rPr>
          <w:rFonts w:ascii="Times New Roman" w:hAnsi="Times New Roman" w:cs="Times New Roman"/>
          <w:color w:val="333333"/>
          <w:sz w:val="24"/>
          <w:szCs w:val="24"/>
        </w:rPr>
        <w:t xml:space="preserve">. (2004) </w:t>
      </w:r>
      <w:r w:rsidRPr="003D0E2B">
        <w:rPr>
          <w:rFonts w:ascii="Times New Roman" w:hAnsi="Times New Roman" w:cs="Times New Roman"/>
          <w:sz w:val="24"/>
          <w:szCs w:val="24"/>
        </w:rPr>
        <w:t xml:space="preserve">‹pdf›  Available at: </w:t>
      </w:r>
    </w:p>
    <w:p w:rsidR="00191943" w:rsidRPr="003D0E2B" w:rsidRDefault="00191943" w:rsidP="003D0E2B">
      <w:pPr>
        <w:pStyle w:val="ListParagraph"/>
        <w:tabs>
          <w:tab w:val="left" w:pos="1122"/>
        </w:tabs>
        <w:spacing w:line="360" w:lineRule="auto"/>
        <w:jc w:val="both"/>
        <w:rPr>
          <w:rFonts w:ascii="Times New Roman" w:hAnsi="Times New Roman" w:cs="Times New Roman"/>
          <w:sz w:val="24"/>
          <w:szCs w:val="24"/>
        </w:rPr>
      </w:pPr>
    </w:p>
    <w:sectPr w:rsidR="00191943" w:rsidRPr="003D0E2B" w:rsidSect="003D0E2B">
      <w:footerReference w:type="default" r:id="rId14"/>
      <w:pgSz w:w="12240" w:h="15840"/>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9A6" w:rsidRDefault="00F509A6" w:rsidP="00F70383">
      <w:pPr>
        <w:spacing w:after="0" w:line="240" w:lineRule="auto"/>
      </w:pPr>
      <w:r>
        <w:separator/>
      </w:r>
    </w:p>
  </w:endnote>
  <w:endnote w:type="continuationSeparator" w:id="1">
    <w:p w:rsidR="00F509A6" w:rsidRDefault="00F509A6" w:rsidP="00F70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766"/>
      <w:docPartObj>
        <w:docPartGallery w:val="Page Numbers (Bottom of Page)"/>
        <w:docPartUnique/>
      </w:docPartObj>
    </w:sdtPr>
    <w:sdtContent>
      <w:p w:rsidR="00F70383" w:rsidRDefault="00F70383">
        <w:pPr>
          <w:pStyle w:val="Footer"/>
          <w:jc w:val="center"/>
        </w:pPr>
        <w:fldSimple w:instr=" PAGE   \* MERGEFORMAT ">
          <w:r w:rsidR="00093424">
            <w:rPr>
              <w:noProof/>
            </w:rPr>
            <w:t>2</w:t>
          </w:r>
        </w:fldSimple>
      </w:p>
    </w:sdtContent>
  </w:sdt>
  <w:p w:rsidR="00F70383" w:rsidRDefault="00F70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9A6" w:rsidRDefault="00F509A6" w:rsidP="00F70383">
      <w:pPr>
        <w:spacing w:after="0" w:line="240" w:lineRule="auto"/>
      </w:pPr>
      <w:r>
        <w:separator/>
      </w:r>
    </w:p>
  </w:footnote>
  <w:footnote w:type="continuationSeparator" w:id="1">
    <w:p w:rsidR="00F509A6" w:rsidRDefault="00F509A6" w:rsidP="00F703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17E45"/>
    <w:multiLevelType w:val="hybridMultilevel"/>
    <w:tmpl w:val="32B6F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381D6D"/>
    <w:rsid w:val="00013468"/>
    <w:rsid w:val="00093424"/>
    <w:rsid w:val="00191943"/>
    <w:rsid w:val="002131B2"/>
    <w:rsid w:val="00381D6D"/>
    <w:rsid w:val="00396990"/>
    <w:rsid w:val="003D0E2B"/>
    <w:rsid w:val="005016BC"/>
    <w:rsid w:val="006B29AF"/>
    <w:rsid w:val="00832BED"/>
    <w:rsid w:val="00E53A2F"/>
    <w:rsid w:val="00E726EC"/>
    <w:rsid w:val="00F509A6"/>
    <w:rsid w:val="00F703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6D"/>
  </w:style>
  <w:style w:type="paragraph" w:styleId="Heading2">
    <w:name w:val="heading 2"/>
    <w:basedOn w:val="Normal"/>
    <w:link w:val="Heading2Char"/>
    <w:uiPriority w:val="9"/>
    <w:qFormat/>
    <w:rsid w:val="0019194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D6D"/>
    <w:rPr>
      <w:rFonts w:ascii="Tahoma" w:hAnsi="Tahoma" w:cs="Tahoma"/>
      <w:sz w:val="16"/>
      <w:szCs w:val="16"/>
    </w:rPr>
  </w:style>
  <w:style w:type="paragraph" w:styleId="Header">
    <w:name w:val="header"/>
    <w:basedOn w:val="Normal"/>
    <w:link w:val="HeaderChar"/>
    <w:uiPriority w:val="99"/>
    <w:semiHidden/>
    <w:unhideWhenUsed/>
    <w:rsid w:val="00F7038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70383"/>
  </w:style>
  <w:style w:type="paragraph" w:styleId="Footer">
    <w:name w:val="footer"/>
    <w:basedOn w:val="Normal"/>
    <w:link w:val="FooterChar"/>
    <w:uiPriority w:val="99"/>
    <w:unhideWhenUsed/>
    <w:rsid w:val="00F703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383"/>
  </w:style>
  <w:style w:type="character" w:customStyle="1" w:styleId="Heading2Char">
    <w:name w:val="Heading 2 Char"/>
    <w:basedOn w:val="DefaultParagraphFont"/>
    <w:link w:val="Heading2"/>
    <w:uiPriority w:val="9"/>
    <w:rsid w:val="00191943"/>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191943"/>
    <w:rPr>
      <w:color w:val="0000FF" w:themeColor="hyperlink"/>
      <w:u w:val="single"/>
    </w:rPr>
  </w:style>
  <w:style w:type="paragraph" w:styleId="ListParagraph">
    <w:name w:val="List Paragraph"/>
    <w:basedOn w:val="Normal"/>
    <w:uiPriority w:val="34"/>
    <w:qFormat/>
    <w:rsid w:val="00191943"/>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1075710798">
      <w:bodyDiv w:val="1"/>
      <w:marLeft w:val="0"/>
      <w:marRight w:val="0"/>
      <w:marTop w:val="0"/>
      <w:marBottom w:val="0"/>
      <w:divBdr>
        <w:top w:val="none" w:sz="0" w:space="0" w:color="auto"/>
        <w:left w:val="none" w:sz="0" w:space="0" w:color="auto"/>
        <w:bottom w:val="none" w:sz="0" w:space="0" w:color="auto"/>
        <w:right w:val="none" w:sz="0" w:space="0" w:color="auto"/>
      </w:divBdr>
    </w:div>
    <w:div w:id="1094008320">
      <w:bodyDiv w:val="1"/>
      <w:marLeft w:val="0"/>
      <w:marRight w:val="0"/>
      <w:marTop w:val="0"/>
      <w:marBottom w:val="0"/>
      <w:divBdr>
        <w:top w:val="none" w:sz="0" w:space="0" w:color="auto"/>
        <w:left w:val="none" w:sz="0" w:space="0" w:color="auto"/>
        <w:bottom w:val="none" w:sz="0" w:space="0" w:color="auto"/>
        <w:right w:val="none" w:sz="0" w:space="0" w:color="auto"/>
      </w:divBdr>
    </w:div>
    <w:div w:id="1536237969">
      <w:bodyDiv w:val="1"/>
      <w:marLeft w:val="0"/>
      <w:marRight w:val="0"/>
      <w:marTop w:val="0"/>
      <w:marBottom w:val="0"/>
      <w:divBdr>
        <w:top w:val="none" w:sz="0" w:space="0" w:color="auto"/>
        <w:left w:val="none" w:sz="0" w:space="0" w:color="auto"/>
        <w:bottom w:val="none" w:sz="0" w:space="0" w:color="auto"/>
        <w:right w:val="none" w:sz="0" w:space="0" w:color="auto"/>
      </w:divBdr>
    </w:div>
    <w:div w:id="1589190443">
      <w:bodyDiv w:val="1"/>
      <w:marLeft w:val="0"/>
      <w:marRight w:val="0"/>
      <w:marTop w:val="0"/>
      <w:marBottom w:val="0"/>
      <w:divBdr>
        <w:top w:val="none" w:sz="0" w:space="0" w:color="auto"/>
        <w:left w:val="none" w:sz="0" w:space="0" w:color="auto"/>
        <w:bottom w:val="none" w:sz="0" w:space="0" w:color="auto"/>
        <w:right w:val="none" w:sz="0" w:space="0" w:color="auto"/>
      </w:divBdr>
    </w:div>
    <w:div w:id="1682852601">
      <w:bodyDiv w:val="1"/>
      <w:marLeft w:val="0"/>
      <w:marRight w:val="0"/>
      <w:marTop w:val="0"/>
      <w:marBottom w:val="0"/>
      <w:divBdr>
        <w:top w:val="none" w:sz="0" w:space="0" w:color="auto"/>
        <w:left w:val="none" w:sz="0" w:space="0" w:color="auto"/>
        <w:bottom w:val="none" w:sz="0" w:space="0" w:color="auto"/>
        <w:right w:val="none" w:sz="0" w:space="0" w:color="auto"/>
      </w:divBdr>
    </w:div>
    <w:div w:id="1880706180">
      <w:bodyDiv w:val="1"/>
      <w:marLeft w:val="0"/>
      <w:marRight w:val="0"/>
      <w:marTop w:val="0"/>
      <w:marBottom w:val="0"/>
      <w:divBdr>
        <w:top w:val="none" w:sz="0" w:space="0" w:color="auto"/>
        <w:left w:val="none" w:sz="0" w:space="0" w:color="auto"/>
        <w:bottom w:val="none" w:sz="0" w:space="0" w:color="auto"/>
        <w:right w:val="none" w:sz="0" w:space="0" w:color="auto"/>
      </w:divBdr>
    </w:div>
    <w:div w:id="1937134956">
      <w:bodyDiv w:val="1"/>
      <w:marLeft w:val="0"/>
      <w:marRight w:val="0"/>
      <w:marTop w:val="0"/>
      <w:marBottom w:val="0"/>
      <w:divBdr>
        <w:top w:val="none" w:sz="0" w:space="0" w:color="auto"/>
        <w:left w:val="none" w:sz="0" w:space="0" w:color="auto"/>
        <w:bottom w:val="none" w:sz="0" w:space="0" w:color="auto"/>
        <w:right w:val="none" w:sz="0" w:space="0" w:color="auto"/>
      </w:divBdr>
    </w:div>
    <w:div w:id="21227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makale\OZCAN_BEY%20(1)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ZCAN_B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45"/>
  <c:chart>
    <c:title>
      <c:tx>
        <c:rich>
          <a:bodyPr/>
          <a:lstStyle/>
          <a:p>
            <a:pPr>
              <a:defRPr/>
            </a:pPr>
            <a:r>
              <a:rPr lang="tr-TR" dirty="0" smtClean="0"/>
              <a:t>UYUŞTURUCU</a:t>
            </a:r>
            <a:r>
              <a:rPr lang="tr-TR" baseline="0" dirty="0" smtClean="0"/>
              <a:t> MADDELERLE İLGİLİ EĞİTİMLER</a:t>
            </a:r>
            <a:endParaRPr lang="tr-TR" dirty="0"/>
          </a:p>
        </c:rich>
      </c:tx>
    </c:title>
    <c:plotArea>
      <c:layout/>
      <c:barChart>
        <c:barDir val="col"/>
        <c:grouping val="clustered"/>
        <c:ser>
          <c:idx val="0"/>
          <c:order val="0"/>
          <c:dLbls>
            <c:txPr>
              <a:bodyPr/>
              <a:lstStyle/>
              <a:p>
                <a:pPr>
                  <a:defRPr>
                    <a:solidFill>
                      <a:sysClr val="windowText" lastClr="000000"/>
                    </a:solidFill>
                  </a:defRPr>
                </a:pPr>
                <a:endParaRPr lang="tr-TR"/>
              </a:p>
            </c:txPr>
            <c:dLblPos val="inEnd"/>
            <c:showVal val="1"/>
          </c:dLbls>
          <c:cat>
            <c:strRef>
              <c:f>Sayfa2!$A$1:$A$5</c:f>
              <c:strCache>
                <c:ptCount val="5"/>
                <c:pt idx="0">
                  <c:v>UYUSTURUCU KACAKCILIK VE ORGANIZE SUCLARLA MUCADEL</c:v>
                </c:pt>
                <c:pt idx="1">
                  <c:v>NARKOTİK TEMEL EĞİTİM KURSU                       </c:v>
                </c:pt>
                <c:pt idx="2">
                  <c:v>UYUŞTURUCU SUÇ SORUŞTURMALARI EĞİTİMİ</c:v>
                </c:pt>
                <c:pt idx="3">
                  <c:v>NARKOTİK DEDEKTÖR KÖPEĞİ  KURSU       </c:v>
                </c:pt>
                <c:pt idx="4">
                  <c:v>NARKOTİK DEDEKTÖR İDARECİSİ EĞİTİMİ</c:v>
                </c:pt>
              </c:strCache>
            </c:strRef>
          </c:cat>
          <c:val>
            <c:numRef>
              <c:f>Sayfa2!$B$1:$B$5</c:f>
              <c:numCache>
                <c:formatCode>General</c:formatCode>
                <c:ptCount val="5"/>
                <c:pt idx="0">
                  <c:v>1</c:v>
                </c:pt>
                <c:pt idx="1">
                  <c:v>12</c:v>
                </c:pt>
                <c:pt idx="2">
                  <c:v>8</c:v>
                </c:pt>
                <c:pt idx="3">
                  <c:v>4</c:v>
                </c:pt>
                <c:pt idx="4">
                  <c:v>2</c:v>
                </c:pt>
              </c:numCache>
            </c:numRef>
          </c:val>
        </c:ser>
        <c:gapWidth val="75"/>
        <c:overlap val="40"/>
        <c:axId val="65921024"/>
        <c:axId val="65922944"/>
      </c:barChart>
      <c:catAx>
        <c:axId val="65921024"/>
        <c:scaling>
          <c:orientation val="minMax"/>
        </c:scaling>
        <c:axPos val="b"/>
        <c:majorTickMark val="none"/>
        <c:tickLblPos val="nextTo"/>
        <c:crossAx val="65922944"/>
        <c:crosses val="autoZero"/>
        <c:auto val="1"/>
        <c:lblAlgn val="ctr"/>
        <c:lblOffset val="100"/>
      </c:catAx>
      <c:valAx>
        <c:axId val="65922944"/>
        <c:scaling>
          <c:orientation val="minMax"/>
        </c:scaling>
        <c:axPos val="l"/>
        <c:majorGridlines/>
        <c:numFmt formatCode="General" sourceLinked="1"/>
        <c:majorTickMark val="none"/>
        <c:tickLblPos val="nextTo"/>
        <c:crossAx val="659210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1.2937445319335106E-2"/>
          <c:y val="4.5602659293207774E-2"/>
          <c:w val="0.95954022402609862"/>
          <c:h val="0.75221702619605901"/>
        </c:manualLayout>
      </c:layout>
      <c:barChart>
        <c:barDir val="col"/>
        <c:grouping val="clustered"/>
        <c:ser>
          <c:idx val="0"/>
          <c:order val="0"/>
          <c:dPt>
            <c:idx val="2"/>
            <c:spPr>
              <a:solidFill>
                <a:srgbClr val="FF0000"/>
              </a:solidFill>
            </c:spPr>
          </c:dPt>
          <c:dPt>
            <c:idx val="3"/>
            <c:spPr>
              <a:solidFill>
                <a:srgbClr val="FF0000"/>
              </a:solidFill>
            </c:spPr>
          </c:dPt>
          <c:cat>
            <c:strRef>
              <c:f>Sheet1!$A$1:$A$5</c:f>
              <c:strCache>
                <c:ptCount val="5"/>
                <c:pt idx="0">
                  <c:v>NARKOTİK TEMEL EĞİTİM KURSU                       </c:v>
                </c:pt>
                <c:pt idx="1">
                  <c:v>UYUSTURUCU KACAKCILIK VE ORGANIZE SUCLARLA MUCADEL</c:v>
                </c:pt>
                <c:pt idx="2">
                  <c:v>UYUŞTURUCU SUÇ SORUŞTURMALARI EĞİTİMİ</c:v>
                </c:pt>
                <c:pt idx="3">
                  <c:v>NARKOTİK DEDEKTÖR KÖPEĞİ VE İDARECİSİ KURSU       </c:v>
                </c:pt>
                <c:pt idx="4">
                  <c:v>NARKOTİK DEDEKTÖR İDARECİSİ EĞİTİMİ</c:v>
                </c:pt>
              </c:strCache>
            </c:strRef>
          </c:cat>
          <c:val>
            <c:numRef>
              <c:f>Sheet1!$B$1:$B$5</c:f>
              <c:numCache>
                <c:formatCode>General</c:formatCode>
                <c:ptCount val="5"/>
                <c:pt idx="0">
                  <c:v>1</c:v>
                </c:pt>
                <c:pt idx="1">
                  <c:v>1</c:v>
                </c:pt>
                <c:pt idx="2">
                  <c:v>2</c:v>
                </c:pt>
                <c:pt idx="3">
                  <c:v>2</c:v>
                </c:pt>
                <c:pt idx="4">
                  <c:v>1</c:v>
                </c:pt>
              </c:numCache>
            </c:numRef>
          </c:val>
        </c:ser>
        <c:axId val="66039168"/>
        <c:axId val="66765952"/>
      </c:barChart>
      <c:catAx>
        <c:axId val="66039168"/>
        <c:scaling>
          <c:orientation val="minMax"/>
        </c:scaling>
        <c:axPos val="b"/>
        <c:tickLblPos val="nextTo"/>
        <c:crossAx val="66765952"/>
        <c:crosses val="autoZero"/>
        <c:auto val="1"/>
        <c:lblAlgn val="ctr"/>
        <c:lblOffset val="100"/>
      </c:catAx>
      <c:valAx>
        <c:axId val="66765952"/>
        <c:scaling>
          <c:orientation val="minMax"/>
        </c:scaling>
        <c:delete val="1"/>
        <c:axPos val="l"/>
        <c:numFmt formatCode="General" sourceLinked="1"/>
        <c:tickLblPos val="nextTo"/>
        <c:crossAx val="66039168"/>
        <c:crosses val="autoZero"/>
        <c:crossBetween val="between"/>
      </c:valAx>
    </c:plotArea>
    <c:plotVisOnly val="1"/>
  </c:chart>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C1B497-FCFD-4887-827D-375BA6844ECA}" type="doc">
      <dgm:prSet loTypeId="urn:microsoft.com/office/officeart/2005/8/layout/cycle2" loCatId="cycle" qsTypeId="urn:microsoft.com/office/officeart/2005/8/quickstyle/3d4" qsCatId="3D" csTypeId="urn:microsoft.com/office/officeart/2005/8/colors/colorful1#2" csCatId="colorful" phldr="1"/>
      <dgm:spPr/>
      <dgm:t>
        <a:bodyPr/>
        <a:lstStyle/>
        <a:p>
          <a:endParaRPr lang="tr-TR"/>
        </a:p>
      </dgm:t>
    </dgm:pt>
    <dgm:pt modelId="{29EEE2D1-A64D-4EE4-B483-0E98BF6D86EC}">
      <dgm:prSet phldrT="[Text]" custT="1"/>
      <dgm:spPr/>
      <dgm:t>
        <a:bodyPr/>
        <a:lstStyle/>
        <a:p>
          <a:r>
            <a:rPr lang="tr-TR" sz="1400" b="1" dirty="0" smtClean="0">
              <a:solidFill>
                <a:schemeClr val="tx1">
                  <a:lumMod val="85000"/>
                  <a:lumOff val="15000"/>
                </a:schemeClr>
              </a:solidFill>
              <a:effectLst/>
              <a:latin typeface="Arial" charset="0"/>
            </a:rPr>
            <a:t>ÖZEL HİZMET İÇİ EĞİTİMLER</a:t>
          </a:r>
          <a:endParaRPr lang="tr-TR" sz="1400" b="1" dirty="0">
            <a:solidFill>
              <a:schemeClr val="tx1">
                <a:lumMod val="85000"/>
                <a:lumOff val="15000"/>
              </a:schemeClr>
            </a:solidFill>
            <a:effectLst/>
          </a:endParaRPr>
        </a:p>
      </dgm:t>
    </dgm:pt>
    <dgm:pt modelId="{E9AEA3F6-AD81-4AB5-A98F-878D787902A9}" type="parTrans" cxnId="{25E51D78-05CC-4A8C-9233-3AA72F3E7A31}">
      <dgm:prSet/>
      <dgm:spPr/>
      <dgm:t>
        <a:bodyPr/>
        <a:lstStyle/>
        <a:p>
          <a:endParaRPr lang="tr-TR" b="1">
            <a:solidFill>
              <a:schemeClr val="bg1"/>
            </a:solidFill>
            <a:effectLst/>
          </a:endParaRPr>
        </a:p>
      </dgm:t>
    </dgm:pt>
    <dgm:pt modelId="{CD42F598-10E2-438E-BF44-E79F4672D99C}" type="sibTrans" cxnId="{25E51D78-05CC-4A8C-9233-3AA72F3E7A31}">
      <dgm:prSet/>
      <dgm:spPr/>
      <dgm:t>
        <a:bodyPr/>
        <a:lstStyle/>
        <a:p>
          <a:endParaRPr lang="tr-TR" b="1">
            <a:solidFill>
              <a:schemeClr val="bg1"/>
            </a:solidFill>
            <a:effectLst/>
          </a:endParaRPr>
        </a:p>
      </dgm:t>
    </dgm:pt>
    <dgm:pt modelId="{D1C04ECC-CA7B-44C5-AC0A-4E2A7152D6EF}">
      <dgm:prSet phldrT="[Text]" custT="1"/>
      <dgm:spPr/>
      <dgm:t>
        <a:bodyPr/>
        <a:lstStyle/>
        <a:p>
          <a:r>
            <a:rPr lang="tr-TR" sz="1400" b="1" dirty="0" smtClean="0">
              <a:solidFill>
                <a:schemeClr val="tx1">
                  <a:lumMod val="85000"/>
                  <a:lumOff val="15000"/>
                </a:schemeClr>
              </a:solidFill>
              <a:effectLst/>
              <a:latin typeface="Arial" charset="0"/>
            </a:rPr>
            <a:t>İLERİ HİZMETİÇİ EĞİTİMLER</a:t>
          </a:r>
          <a:endParaRPr lang="tr-TR" sz="1400" b="1" dirty="0">
            <a:solidFill>
              <a:schemeClr val="tx1">
                <a:lumMod val="85000"/>
                <a:lumOff val="15000"/>
              </a:schemeClr>
            </a:solidFill>
            <a:effectLst/>
          </a:endParaRPr>
        </a:p>
      </dgm:t>
    </dgm:pt>
    <dgm:pt modelId="{FF6ABF00-D989-4488-8856-CE8DB9BFAA62}" type="parTrans" cxnId="{BE89E791-5897-465B-BE8B-BCFC6D299140}">
      <dgm:prSet/>
      <dgm:spPr/>
      <dgm:t>
        <a:bodyPr/>
        <a:lstStyle/>
        <a:p>
          <a:endParaRPr lang="tr-TR" b="1">
            <a:solidFill>
              <a:schemeClr val="bg1"/>
            </a:solidFill>
            <a:effectLst/>
          </a:endParaRPr>
        </a:p>
      </dgm:t>
    </dgm:pt>
    <dgm:pt modelId="{5112181E-3996-463D-9389-BB0BEC038340}" type="sibTrans" cxnId="{BE89E791-5897-465B-BE8B-BCFC6D299140}">
      <dgm:prSet/>
      <dgm:spPr/>
      <dgm:t>
        <a:bodyPr/>
        <a:lstStyle/>
        <a:p>
          <a:endParaRPr lang="tr-TR" b="1">
            <a:solidFill>
              <a:schemeClr val="bg1"/>
            </a:solidFill>
            <a:effectLst/>
          </a:endParaRPr>
        </a:p>
      </dgm:t>
    </dgm:pt>
    <dgm:pt modelId="{4566BEDF-F956-4E3B-8743-06EBEA9327F9}">
      <dgm:prSet phldrT="[Text]"/>
      <dgm:spPr/>
      <dgm:t>
        <a:bodyPr/>
        <a:lstStyle/>
        <a:p>
          <a:r>
            <a:rPr lang="tr-TR" b="1" dirty="0" smtClean="0">
              <a:solidFill>
                <a:schemeClr val="bg1"/>
              </a:solidFill>
              <a:effectLst/>
              <a:latin typeface="Arial" charset="0"/>
            </a:rPr>
            <a:t>Bilgisayar ve Teknoloji Eğitimleri</a:t>
          </a:r>
          <a:endParaRPr lang="tr-TR" b="1" dirty="0">
            <a:solidFill>
              <a:schemeClr val="bg1"/>
            </a:solidFill>
            <a:effectLst/>
          </a:endParaRPr>
        </a:p>
      </dgm:t>
    </dgm:pt>
    <dgm:pt modelId="{708635F3-357A-4B2F-BF9B-A7193F8FD2FD}" type="parTrans" cxnId="{DB70D1A6-0A9B-4FE8-8B2D-62A534082374}">
      <dgm:prSet/>
      <dgm:spPr/>
      <dgm:t>
        <a:bodyPr/>
        <a:lstStyle/>
        <a:p>
          <a:endParaRPr lang="tr-TR" b="1">
            <a:solidFill>
              <a:schemeClr val="bg1"/>
            </a:solidFill>
            <a:effectLst/>
          </a:endParaRPr>
        </a:p>
      </dgm:t>
    </dgm:pt>
    <dgm:pt modelId="{D5848697-8648-48DC-8F70-EDC7AAF2A5D6}" type="sibTrans" cxnId="{DB70D1A6-0A9B-4FE8-8B2D-62A534082374}">
      <dgm:prSet/>
      <dgm:spPr/>
      <dgm:t>
        <a:bodyPr/>
        <a:lstStyle/>
        <a:p>
          <a:endParaRPr lang="tr-TR" b="1">
            <a:solidFill>
              <a:schemeClr val="bg1"/>
            </a:solidFill>
            <a:effectLst/>
          </a:endParaRPr>
        </a:p>
      </dgm:t>
    </dgm:pt>
    <dgm:pt modelId="{81782CDF-FEC4-45EE-A2CD-98DC21A3E000}">
      <dgm:prSet phldrT="[Text]"/>
      <dgm:spPr/>
      <dgm:t>
        <a:bodyPr/>
        <a:lstStyle/>
        <a:p>
          <a:r>
            <a:rPr lang="tr-TR" b="1" dirty="0" smtClean="0">
              <a:solidFill>
                <a:schemeClr val="bg1"/>
              </a:solidFill>
              <a:effectLst/>
              <a:latin typeface="Arial" charset="0"/>
            </a:rPr>
            <a:t>Yabancı Dil Eğitimleri</a:t>
          </a:r>
          <a:endParaRPr lang="tr-TR" b="1" dirty="0">
            <a:solidFill>
              <a:schemeClr val="bg1"/>
            </a:solidFill>
            <a:effectLst/>
          </a:endParaRPr>
        </a:p>
      </dgm:t>
    </dgm:pt>
    <dgm:pt modelId="{71DC3DFF-1D3D-41F0-AB2B-BDA93EC4E370}" type="parTrans" cxnId="{81C26376-F55B-494C-B17C-BAA27677463A}">
      <dgm:prSet/>
      <dgm:spPr/>
      <dgm:t>
        <a:bodyPr/>
        <a:lstStyle/>
        <a:p>
          <a:endParaRPr lang="tr-TR" b="1">
            <a:solidFill>
              <a:schemeClr val="bg1"/>
            </a:solidFill>
            <a:effectLst/>
          </a:endParaRPr>
        </a:p>
      </dgm:t>
    </dgm:pt>
    <dgm:pt modelId="{FCDC8A12-6B9B-471E-91F7-03693AE9F0D3}" type="sibTrans" cxnId="{81C26376-F55B-494C-B17C-BAA27677463A}">
      <dgm:prSet/>
      <dgm:spPr/>
      <dgm:t>
        <a:bodyPr/>
        <a:lstStyle/>
        <a:p>
          <a:endParaRPr lang="tr-TR" b="1">
            <a:solidFill>
              <a:schemeClr val="bg1"/>
            </a:solidFill>
            <a:effectLst/>
          </a:endParaRPr>
        </a:p>
      </dgm:t>
    </dgm:pt>
    <dgm:pt modelId="{14972750-A320-431A-B932-F3D050D9ABCD}">
      <dgm:prSet phldrT="[Text]"/>
      <dgm:spPr/>
      <dgm:t>
        <a:bodyPr/>
        <a:lstStyle/>
        <a:p>
          <a:r>
            <a:rPr lang="tr-TR" b="1" dirty="0" smtClean="0">
              <a:solidFill>
                <a:schemeClr val="bg1"/>
              </a:solidFill>
              <a:effectLst/>
              <a:latin typeface="Arial" charset="0"/>
            </a:rPr>
            <a:t>Kişisel Gelişim Eğitimleri</a:t>
          </a:r>
          <a:endParaRPr lang="tr-TR" b="1" dirty="0">
            <a:solidFill>
              <a:schemeClr val="bg1"/>
            </a:solidFill>
            <a:effectLst/>
          </a:endParaRPr>
        </a:p>
      </dgm:t>
    </dgm:pt>
    <dgm:pt modelId="{B39F768D-90AF-44A5-B759-86CACDD1085D}" type="parTrans" cxnId="{EF7E9AFE-1188-46DF-A4AD-F82FC3F6B94C}">
      <dgm:prSet/>
      <dgm:spPr/>
      <dgm:t>
        <a:bodyPr/>
        <a:lstStyle/>
        <a:p>
          <a:endParaRPr lang="tr-TR" b="1">
            <a:solidFill>
              <a:schemeClr val="bg1"/>
            </a:solidFill>
            <a:effectLst/>
          </a:endParaRPr>
        </a:p>
      </dgm:t>
    </dgm:pt>
    <dgm:pt modelId="{04596B6D-8BAE-48E2-BF66-02126E252E64}" type="sibTrans" cxnId="{EF7E9AFE-1188-46DF-A4AD-F82FC3F6B94C}">
      <dgm:prSet/>
      <dgm:spPr/>
      <dgm:t>
        <a:bodyPr/>
        <a:lstStyle/>
        <a:p>
          <a:endParaRPr lang="tr-TR" b="1">
            <a:solidFill>
              <a:schemeClr val="bg1"/>
            </a:solidFill>
            <a:effectLst/>
          </a:endParaRPr>
        </a:p>
      </dgm:t>
    </dgm:pt>
    <dgm:pt modelId="{848DFA77-C8D4-4718-B441-2D5F49C88DAA}">
      <dgm:prSet phldrT="[Text]"/>
      <dgm:spPr/>
      <dgm:t>
        <a:bodyPr/>
        <a:lstStyle/>
        <a:p>
          <a:r>
            <a:rPr lang="tr-TR" b="1" dirty="0" smtClean="0">
              <a:solidFill>
                <a:schemeClr val="bg1"/>
              </a:solidFill>
              <a:effectLst/>
              <a:latin typeface="Arial" charset="0"/>
            </a:rPr>
            <a:t>Görev Başı Eğitimleri </a:t>
          </a:r>
          <a:endParaRPr lang="tr-TR" b="1" dirty="0">
            <a:solidFill>
              <a:schemeClr val="bg1"/>
            </a:solidFill>
            <a:effectLst/>
          </a:endParaRPr>
        </a:p>
      </dgm:t>
    </dgm:pt>
    <dgm:pt modelId="{6CB901E9-E7F9-44A9-97B7-AE33C82695B9}" type="parTrans" cxnId="{69A7C206-891A-497E-A58B-2E9519FA56FC}">
      <dgm:prSet/>
      <dgm:spPr/>
      <dgm:t>
        <a:bodyPr/>
        <a:lstStyle/>
        <a:p>
          <a:endParaRPr lang="tr-TR"/>
        </a:p>
      </dgm:t>
    </dgm:pt>
    <dgm:pt modelId="{F8362BD7-1D42-4D18-88CE-4572C467A763}" type="sibTrans" cxnId="{69A7C206-891A-497E-A58B-2E9519FA56FC}">
      <dgm:prSet/>
      <dgm:spPr/>
      <dgm:t>
        <a:bodyPr/>
        <a:lstStyle/>
        <a:p>
          <a:endParaRPr lang="tr-TR"/>
        </a:p>
      </dgm:t>
    </dgm:pt>
    <dgm:pt modelId="{D780E5F2-BD9D-4759-A9B9-1030439C375A}" type="pres">
      <dgm:prSet presAssocID="{80C1B497-FCFD-4887-827D-375BA6844ECA}" presName="cycle" presStyleCnt="0">
        <dgm:presLayoutVars>
          <dgm:dir/>
          <dgm:resizeHandles val="exact"/>
        </dgm:presLayoutVars>
      </dgm:prSet>
      <dgm:spPr/>
      <dgm:t>
        <a:bodyPr/>
        <a:lstStyle/>
        <a:p>
          <a:endParaRPr lang="tr-TR"/>
        </a:p>
      </dgm:t>
    </dgm:pt>
    <dgm:pt modelId="{83CB6B44-CA72-4CA7-9A1C-5EFD75B5E67B}" type="pres">
      <dgm:prSet presAssocID="{848DFA77-C8D4-4718-B441-2D5F49C88DAA}" presName="node" presStyleLbl="node1" presStyleIdx="0" presStyleCnt="6">
        <dgm:presLayoutVars>
          <dgm:bulletEnabled val="1"/>
        </dgm:presLayoutVars>
      </dgm:prSet>
      <dgm:spPr/>
      <dgm:t>
        <a:bodyPr/>
        <a:lstStyle/>
        <a:p>
          <a:endParaRPr lang="tr-TR"/>
        </a:p>
      </dgm:t>
    </dgm:pt>
    <dgm:pt modelId="{1E799F07-1F51-47DB-884A-D5D2FBC2AB08}" type="pres">
      <dgm:prSet presAssocID="{F8362BD7-1D42-4D18-88CE-4572C467A763}" presName="sibTrans" presStyleLbl="sibTrans2D1" presStyleIdx="0" presStyleCnt="6"/>
      <dgm:spPr/>
      <dgm:t>
        <a:bodyPr/>
        <a:lstStyle/>
        <a:p>
          <a:endParaRPr lang="tr-TR"/>
        </a:p>
      </dgm:t>
    </dgm:pt>
    <dgm:pt modelId="{C43CFBB5-F284-4251-9300-EE7CA3019BE4}" type="pres">
      <dgm:prSet presAssocID="{F8362BD7-1D42-4D18-88CE-4572C467A763}" presName="connectorText" presStyleLbl="sibTrans2D1" presStyleIdx="0" presStyleCnt="6"/>
      <dgm:spPr/>
      <dgm:t>
        <a:bodyPr/>
        <a:lstStyle/>
        <a:p>
          <a:endParaRPr lang="tr-TR"/>
        </a:p>
      </dgm:t>
    </dgm:pt>
    <dgm:pt modelId="{5DC83EC9-0A99-4E92-9E8E-307E6FD4B90E}" type="pres">
      <dgm:prSet presAssocID="{29EEE2D1-A64D-4EE4-B483-0E98BF6D86EC}" presName="node" presStyleLbl="node1" presStyleIdx="1" presStyleCnt="6" custScaleX="225769" custScaleY="164321" custRadScaleRad="174862" custRadScaleInc="10432">
        <dgm:presLayoutVars>
          <dgm:bulletEnabled val="1"/>
        </dgm:presLayoutVars>
      </dgm:prSet>
      <dgm:spPr/>
      <dgm:t>
        <a:bodyPr/>
        <a:lstStyle/>
        <a:p>
          <a:endParaRPr lang="tr-TR"/>
        </a:p>
      </dgm:t>
    </dgm:pt>
    <dgm:pt modelId="{3D0CC506-A85F-4B74-8497-4A18EF26070E}" type="pres">
      <dgm:prSet presAssocID="{CD42F598-10E2-438E-BF44-E79F4672D99C}" presName="sibTrans" presStyleLbl="sibTrans2D1" presStyleIdx="1" presStyleCnt="6"/>
      <dgm:spPr/>
      <dgm:t>
        <a:bodyPr/>
        <a:lstStyle/>
        <a:p>
          <a:endParaRPr lang="tr-TR"/>
        </a:p>
      </dgm:t>
    </dgm:pt>
    <dgm:pt modelId="{8E1808DC-9F14-483C-A640-897896D21EEB}" type="pres">
      <dgm:prSet presAssocID="{CD42F598-10E2-438E-BF44-E79F4672D99C}" presName="connectorText" presStyleLbl="sibTrans2D1" presStyleIdx="1" presStyleCnt="6"/>
      <dgm:spPr/>
      <dgm:t>
        <a:bodyPr/>
        <a:lstStyle/>
        <a:p>
          <a:endParaRPr lang="tr-TR"/>
        </a:p>
      </dgm:t>
    </dgm:pt>
    <dgm:pt modelId="{CCA4D9D6-B539-46E6-9044-98A4EF77B58C}" type="pres">
      <dgm:prSet presAssocID="{D1C04ECC-CA7B-44C5-AC0A-4E2A7152D6EF}" presName="node" presStyleLbl="node1" presStyleIdx="2" presStyleCnt="6" custScaleX="224898" custScaleY="218976" custRadScaleRad="158172" custRadScaleInc="-8540">
        <dgm:presLayoutVars>
          <dgm:bulletEnabled val="1"/>
        </dgm:presLayoutVars>
      </dgm:prSet>
      <dgm:spPr/>
      <dgm:t>
        <a:bodyPr/>
        <a:lstStyle/>
        <a:p>
          <a:endParaRPr lang="tr-TR"/>
        </a:p>
      </dgm:t>
    </dgm:pt>
    <dgm:pt modelId="{FDA8625E-F482-4194-A58F-35BB28703CFD}" type="pres">
      <dgm:prSet presAssocID="{5112181E-3996-463D-9389-BB0BEC038340}" presName="sibTrans" presStyleLbl="sibTrans2D1" presStyleIdx="2" presStyleCnt="6"/>
      <dgm:spPr/>
      <dgm:t>
        <a:bodyPr/>
        <a:lstStyle/>
        <a:p>
          <a:endParaRPr lang="tr-TR"/>
        </a:p>
      </dgm:t>
    </dgm:pt>
    <dgm:pt modelId="{2CBE954B-4D9A-4A92-A0A4-EAE9EA7CF3FC}" type="pres">
      <dgm:prSet presAssocID="{5112181E-3996-463D-9389-BB0BEC038340}" presName="connectorText" presStyleLbl="sibTrans2D1" presStyleIdx="2" presStyleCnt="6"/>
      <dgm:spPr/>
      <dgm:t>
        <a:bodyPr/>
        <a:lstStyle/>
        <a:p>
          <a:endParaRPr lang="tr-TR"/>
        </a:p>
      </dgm:t>
    </dgm:pt>
    <dgm:pt modelId="{3DABD69A-3AF3-492A-9ED7-C55FE85851CD}" type="pres">
      <dgm:prSet presAssocID="{4566BEDF-F956-4E3B-8743-06EBEA9327F9}" presName="node" presStyleLbl="node1" presStyleIdx="3" presStyleCnt="6">
        <dgm:presLayoutVars>
          <dgm:bulletEnabled val="1"/>
        </dgm:presLayoutVars>
      </dgm:prSet>
      <dgm:spPr/>
      <dgm:t>
        <a:bodyPr/>
        <a:lstStyle/>
        <a:p>
          <a:endParaRPr lang="tr-TR"/>
        </a:p>
      </dgm:t>
    </dgm:pt>
    <dgm:pt modelId="{0F790912-B43F-4A94-B750-1ECE182A5606}" type="pres">
      <dgm:prSet presAssocID="{D5848697-8648-48DC-8F70-EDC7AAF2A5D6}" presName="sibTrans" presStyleLbl="sibTrans2D1" presStyleIdx="3" presStyleCnt="6"/>
      <dgm:spPr/>
      <dgm:t>
        <a:bodyPr/>
        <a:lstStyle/>
        <a:p>
          <a:endParaRPr lang="tr-TR"/>
        </a:p>
      </dgm:t>
    </dgm:pt>
    <dgm:pt modelId="{FD7BBE26-F05B-4A08-A3CA-698C1905FDB1}" type="pres">
      <dgm:prSet presAssocID="{D5848697-8648-48DC-8F70-EDC7AAF2A5D6}" presName="connectorText" presStyleLbl="sibTrans2D1" presStyleIdx="3" presStyleCnt="6"/>
      <dgm:spPr/>
      <dgm:t>
        <a:bodyPr/>
        <a:lstStyle/>
        <a:p>
          <a:endParaRPr lang="tr-TR"/>
        </a:p>
      </dgm:t>
    </dgm:pt>
    <dgm:pt modelId="{E544BFD6-DEFC-4341-974B-8318F3E3C5A6}" type="pres">
      <dgm:prSet presAssocID="{81782CDF-FEC4-45EE-A2CD-98DC21A3E000}" presName="node" presStyleLbl="node1" presStyleIdx="4" presStyleCnt="6">
        <dgm:presLayoutVars>
          <dgm:bulletEnabled val="1"/>
        </dgm:presLayoutVars>
      </dgm:prSet>
      <dgm:spPr/>
      <dgm:t>
        <a:bodyPr/>
        <a:lstStyle/>
        <a:p>
          <a:endParaRPr lang="tr-TR"/>
        </a:p>
      </dgm:t>
    </dgm:pt>
    <dgm:pt modelId="{9F181D79-73AB-4BB8-A622-0AA590FA032C}" type="pres">
      <dgm:prSet presAssocID="{FCDC8A12-6B9B-471E-91F7-03693AE9F0D3}" presName="sibTrans" presStyleLbl="sibTrans2D1" presStyleIdx="4" presStyleCnt="6"/>
      <dgm:spPr/>
      <dgm:t>
        <a:bodyPr/>
        <a:lstStyle/>
        <a:p>
          <a:endParaRPr lang="tr-TR"/>
        </a:p>
      </dgm:t>
    </dgm:pt>
    <dgm:pt modelId="{CF648F11-3262-4426-BE23-BD4D3EB57D3B}" type="pres">
      <dgm:prSet presAssocID="{FCDC8A12-6B9B-471E-91F7-03693AE9F0D3}" presName="connectorText" presStyleLbl="sibTrans2D1" presStyleIdx="4" presStyleCnt="6"/>
      <dgm:spPr/>
      <dgm:t>
        <a:bodyPr/>
        <a:lstStyle/>
        <a:p>
          <a:endParaRPr lang="tr-TR"/>
        </a:p>
      </dgm:t>
    </dgm:pt>
    <dgm:pt modelId="{7BCE91D6-BBD9-4A23-AC40-D0D4280219EB}" type="pres">
      <dgm:prSet presAssocID="{14972750-A320-431A-B932-F3D050D9ABCD}" presName="node" presStyleLbl="node1" presStyleIdx="5" presStyleCnt="6">
        <dgm:presLayoutVars>
          <dgm:bulletEnabled val="1"/>
        </dgm:presLayoutVars>
      </dgm:prSet>
      <dgm:spPr/>
      <dgm:t>
        <a:bodyPr/>
        <a:lstStyle/>
        <a:p>
          <a:endParaRPr lang="tr-TR"/>
        </a:p>
      </dgm:t>
    </dgm:pt>
    <dgm:pt modelId="{FF1F0131-A4BF-4902-B67E-DC21FB3F8616}" type="pres">
      <dgm:prSet presAssocID="{04596B6D-8BAE-48E2-BF66-02126E252E64}" presName="sibTrans" presStyleLbl="sibTrans2D1" presStyleIdx="5" presStyleCnt="6"/>
      <dgm:spPr/>
      <dgm:t>
        <a:bodyPr/>
        <a:lstStyle/>
        <a:p>
          <a:endParaRPr lang="tr-TR"/>
        </a:p>
      </dgm:t>
    </dgm:pt>
    <dgm:pt modelId="{1E4CC916-DDB8-4E73-8B22-26D6B68DA873}" type="pres">
      <dgm:prSet presAssocID="{04596B6D-8BAE-48E2-BF66-02126E252E64}" presName="connectorText" presStyleLbl="sibTrans2D1" presStyleIdx="5" presStyleCnt="6"/>
      <dgm:spPr/>
      <dgm:t>
        <a:bodyPr/>
        <a:lstStyle/>
        <a:p>
          <a:endParaRPr lang="tr-TR"/>
        </a:p>
      </dgm:t>
    </dgm:pt>
  </dgm:ptLst>
  <dgm:cxnLst>
    <dgm:cxn modelId="{85C53D99-4944-4893-AE94-8684C49F9B03}" type="presOf" srcId="{04596B6D-8BAE-48E2-BF66-02126E252E64}" destId="{FF1F0131-A4BF-4902-B67E-DC21FB3F8616}" srcOrd="0" destOrd="0" presId="urn:microsoft.com/office/officeart/2005/8/layout/cycle2"/>
    <dgm:cxn modelId="{D351A7B7-9957-431C-B90F-8AFF48E5D40B}" type="presOf" srcId="{D1C04ECC-CA7B-44C5-AC0A-4E2A7152D6EF}" destId="{CCA4D9D6-B539-46E6-9044-98A4EF77B58C}" srcOrd="0" destOrd="0" presId="urn:microsoft.com/office/officeart/2005/8/layout/cycle2"/>
    <dgm:cxn modelId="{FE64B5CB-F306-4199-86D4-6EF7AD051D18}" type="presOf" srcId="{14972750-A320-431A-B932-F3D050D9ABCD}" destId="{7BCE91D6-BBD9-4A23-AC40-D0D4280219EB}" srcOrd="0" destOrd="0" presId="urn:microsoft.com/office/officeart/2005/8/layout/cycle2"/>
    <dgm:cxn modelId="{BE89E791-5897-465B-BE8B-BCFC6D299140}" srcId="{80C1B497-FCFD-4887-827D-375BA6844ECA}" destId="{D1C04ECC-CA7B-44C5-AC0A-4E2A7152D6EF}" srcOrd="2" destOrd="0" parTransId="{FF6ABF00-D989-4488-8856-CE8DB9BFAA62}" sibTransId="{5112181E-3996-463D-9389-BB0BEC038340}"/>
    <dgm:cxn modelId="{9794FA0E-F437-455A-A0C0-7AD69AD97F1D}" type="presOf" srcId="{F8362BD7-1D42-4D18-88CE-4572C467A763}" destId="{C43CFBB5-F284-4251-9300-EE7CA3019BE4}" srcOrd="1" destOrd="0" presId="urn:microsoft.com/office/officeart/2005/8/layout/cycle2"/>
    <dgm:cxn modelId="{19DA8442-3F5B-4939-80FD-F6714E352EC5}" type="presOf" srcId="{5112181E-3996-463D-9389-BB0BEC038340}" destId="{2CBE954B-4D9A-4A92-A0A4-EAE9EA7CF3FC}" srcOrd="1" destOrd="0" presId="urn:microsoft.com/office/officeart/2005/8/layout/cycle2"/>
    <dgm:cxn modelId="{EF7E9AFE-1188-46DF-A4AD-F82FC3F6B94C}" srcId="{80C1B497-FCFD-4887-827D-375BA6844ECA}" destId="{14972750-A320-431A-B932-F3D050D9ABCD}" srcOrd="5" destOrd="0" parTransId="{B39F768D-90AF-44A5-B759-86CACDD1085D}" sibTransId="{04596B6D-8BAE-48E2-BF66-02126E252E64}"/>
    <dgm:cxn modelId="{62C3CA0F-CEA5-4CA3-9288-64EB5F103076}" type="presOf" srcId="{848DFA77-C8D4-4718-B441-2D5F49C88DAA}" destId="{83CB6B44-CA72-4CA7-9A1C-5EFD75B5E67B}" srcOrd="0" destOrd="0" presId="urn:microsoft.com/office/officeart/2005/8/layout/cycle2"/>
    <dgm:cxn modelId="{2F20935C-6E50-439D-93A8-CA04585FB99A}" type="presOf" srcId="{80C1B497-FCFD-4887-827D-375BA6844ECA}" destId="{D780E5F2-BD9D-4759-A9B9-1030439C375A}" srcOrd="0" destOrd="0" presId="urn:microsoft.com/office/officeart/2005/8/layout/cycle2"/>
    <dgm:cxn modelId="{81C26376-F55B-494C-B17C-BAA27677463A}" srcId="{80C1B497-FCFD-4887-827D-375BA6844ECA}" destId="{81782CDF-FEC4-45EE-A2CD-98DC21A3E000}" srcOrd="4" destOrd="0" parTransId="{71DC3DFF-1D3D-41F0-AB2B-BDA93EC4E370}" sibTransId="{FCDC8A12-6B9B-471E-91F7-03693AE9F0D3}"/>
    <dgm:cxn modelId="{8E80646A-ED84-4706-84A5-0F2B26415A5D}" type="presOf" srcId="{29EEE2D1-A64D-4EE4-B483-0E98BF6D86EC}" destId="{5DC83EC9-0A99-4E92-9E8E-307E6FD4B90E}" srcOrd="0" destOrd="0" presId="urn:microsoft.com/office/officeart/2005/8/layout/cycle2"/>
    <dgm:cxn modelId="{DB70D1A6-0A9B-4FE8-8B2D-62A534082374}" srcId="{80C1B497-FCFD-4887-827D-375BA6844ECA}" destId="{4566BEDF-F956-4E3B-8743-06EBEA9327F9}" srcOrd="3" destOrd="0" parTransId="{708635F3-357A-4B2F-BF9B-A7193F8FD2FD}" sibTransId="{D5848697-8648-48DC-8F70-EDC7AAF2A5D6}"/>
    <dgm:cxn modelId="{17CF6A50-CAFE-4569-A60B-AB4C71CB63C2}" type="presOf" srcId="{FCDC8A12-6B9B-471E-91F7-03693AE9F0D3}" destId="{9F181D79-73AB-4BB8-A622-0AA590FA032C}" srcOrd="0" destOrd="0" presId="urn:microsoft.com/office/officeart/2005/8/layout/cycle2"/>
    <dgm:cxn modelId="{74A51E1B-1874-48DC-9991-B6F7160A857A}" type="presOf" srcId="{5112181E-3996-463D-9389-BB0BEC038340}" destId="{FDA8625E-F482-4194-A58F-35BB28703CFD}" srcOrd="0" destOrd="0" presId="urn:microsoft.com/office/officeart/2005/8/layout/cycle2"/>
    <dgm:cxn modelId="{8D865318-36B5-488D-A78D-159D6372E425}" type="presOf" srcId="{FCDC8A12-6B9B-471E-91F7-03693AE9F0D3}" destId="{CF648F11-3262-4426-BE23-BD4D3EB57D3B}" srcOrd="1" destOrd="0" presId="urn:microsoft.com/office/officeart/2005/8/layout/cycle2"/>
    <dgm:cxn modelId="{69A7C206-891A-497E-A58B-2E9519FA56FC}" srcId="{80C1B497-FCFD-4887-827D-375BA6844ECA}" destId="{848DFA77-C8D4-4718-B441-2D5F49C88DAA}" srcOrd="0" destOrd="0" parTransId="{6CB901E9-E7F9-44A9-97B7-AE33C82695B9}" sibTransId="{F8362BD7-1D42-4D18-88CE-4572C467A763}"/>
    <dgm:cxn modelId="{B7945142-874B-4276-B715-F31BD3FAB534}" type="presOf" srcId="{CD42F598-10E2-438E-BF44-E79F4672D99C}" destId="{3D0CC506-A85F-4B74-8497-4A18EF26070E}" srcOrd="0" destOrd="0" presId="urn:microsoft.com/office/officeart/2005/8/layout/cycle2"/>
    <dgm:cxn modelId="{A785966C-36DD-403D-A01E-A2816FED5D92}" type="presOf" srcId="{81782CDF-FEC4-45EE-A2CD-98DC21A3E000}" destId="{E544BFD6-DEFC-4341-974B-8318F3E3C5A6}" srcOrd="0" destOrd="0" presId="urn:microsoft.com/office/officeart/2005/8/layout/cycle2"/>
    <dgm:cxn modelId="{18576BD3-DA3D-4406-ABEE-149ED8243B01}" type="presOf" srcId="{CD42F598-10E2-438E-BF44-E79F4672D99C}" destId="{8E1808DC-9F14-483C-A640-897896D21EEB}" srcOrd="1" destOrd="0" presId="urn:microsoft.com/office/officeart/2005/8/layout/cycle2"/>
    <dgm:cxn modelId="{A09BBD84-BD4B-48DC-A795-0D64A3D49C8A}" type="presOf" srcId="{4566BEDF-F956-4E3B-8743-06EBEA9327F9}" destId="{3DABD69A-3AF3-492A-9ED7-C55FE85851CD}" srcOrd="0" destOrd="0" presId="urn:microsoft.com/office/officeart/2005/8/layout/cycle2"/>
    <dgm:cxn modelId="{481C4943-593B-47D4-9BB6-480B99A708BB}" type="presOf" srcId="{D5848697-8648-48DC-8F70-EDC7AAF2A5D6}" destId="{0F790912-B43F-4A94-B750-1ECE182A5606}" srcOrd="0" destOrd="0" presId="urn:microsoft.com/office/officeart/2005/8/layout/cycle2"/>
    <dgm:cxn modelId="{AE318221-9A4A-449D-A5C4-E08136DF40C5}" type="presOf" srcId="{04596B6D-8BAE-48E2-BF66-02126E252E64}" destId="{1E4CC916-DDB8-4E73-8B22-26D6B68DA873}" srcOrd="1" destOrd="0" presId="urn:microsoft.com/office/officeart/2005/8/layout/cycle2"/>
    <dgm:cxn modelId="{F6BCC90F-79A6-45FC-ADB6-1CB58006CE78}" type="presOf" srcId="{D5848697-8648-48DC-8F70-EDC7AAF2A5D6}" destId="{FD7BBE26-F05B-4A08-A3CA-698C1905FDB1}" srcOrd="1" destOrd="0" presId="urn:microsoft.com/office/officeart/2005/8/layout/cycle2"/>
    <dgm:cxn modelId="{62FB94B5-BCD8-42F3-BE26-447785EED367}" type="presOf" srcId="{F8362BD7-1D42-4D18-88CE-4572C467A763}" destId="{1E799F07-1F51-47DB-884A-D5D2FBC2AB08}" srcOrd="0" destOrd="0" presId="urn:microsoft.com/office/officeart/2005/8/layout/cycle2"/>
    <dgm:cxn modelId="{25E51D78-05CC-4A8C-9233-3AA72F3E7A31}" srcId="{80C1B497-FCFD-4887-827D-375BA6844ECA}" destId="{29EEE2D1-A64D-4EE4-B483-0E98BF6D86EC}" srcOrd="1" destOrd="0" parTransId="{E9AEA3F6-AD81-4AB5-A98F-878D787902A9}" sibTransId="{CD42F598-10E2-438E-BF44-E79F4672D99C}"/>
    <dgm:cxn modelId="{1BF84CDA-4A1D-4574-9346-719EBA1FC64D}" type="presParOf" srcId="{D780E5F2-BD9D-4759-A9B9-1030439C375A}" destId="{83CB6B44-CA72-4CA7-9A1C-5EFD75B5E67B}" srcOrd="0" destOrd="0" presId="urn:microsoft.com/office/officeart/2005/8/layout/cycle2"/>
    <dgm:cxn modelId="{DF461A9D-5362-4E64-BA40-BC4816CDE9D9}" type="presParOf" srcId="{D780E5F2-BD9D-4759-A9B9-1030439C375A}" destId="{1E799F07-1F51-47DB-884A-D5D2FBC2AB08}" srcOrd="1" destOrd="0" presId="urn:microsoft.com/office/officeart/2005/8/layout/cycle2"/>
    <dgm:cxn modelId="{B9B9482E-3C73-4CB7-A13A-EEB36AEE2BC3}" type="presParOf" srcId="{1E799F07-1F51-47DB-884A-D5D2FBC2AB08}" destId="{C43CFBB5-F284-4251-9300-EE7CA3019BE4}" srcOrd="0" destOrd="0" presId="urn:microsoft.com/office/officeart/2005/8/layout/cycle2"/>
    <dgm:cxn modelId="{0D1A5CEB-694F-445B-878D-5118687BEA6C}" type="presParOf" srcId="{D780E5F2-BD9D-4759-A9B9-1030439C375A}" destId="{5DC83EC9-0A99-4E92-9E8E-307E6FD4B90E}" srcOrd="2" destOrd="0" presId="urn:microsoft.com/office/officeart/2005/8/layout/cycle2"/>
    <dgm:cxn modelId="{A236CA23-FEA2-4F6F-8C55-A2E2326244F7}" type="presParOf" srcId="{D780E5F2-BD9D-4759-A9B9-1030439C375A}" destId="{3D0CC506-A85F-4B74-8497-4A18EF26070E}" srcOrd="3" destOrd="0" presId="urn:microsoft.com/office/officeart/2005/8/layout/cycle2"/>
    <dgm:cxn modelId="{F84179E5-A05E-42EF-8CB4-E91A322446D5}" type="presParOf" srcId="{3D0CC506-A85F-4B74-8497-4A18EF26070E}" destId="{8E1808DC-9F14-483C-A640-897896D21EEB}" srcOrd="0" destOrd="0" presId="urn:microsoft.com/office/officeart/2005/8/layout/cycle2"/>
    <dgm:cxn modelId="{92615F13-F1EA-40BF-83D5-671F038B0A6C}" type="presParOf" srcId="{D780E5F2-BD9D-4759-A9B9-1030439C375A}" destId="{CCA4D9D6-B539-46E6-9044-98A4EF77B58C}" srcOrd="4" destOrd="0" presId="urn:microsoft.com/office/officeart/2005/8/layout/cycle2"/>
    <dgm:cxn modelId="{7197A199-F4D6-45CE-9162-CFA724B653C2}" type="presParOf" srcId="{D780E5F2-BD9D-4759-A9B9-1030439C375A}" destId="{FDA8625E-F482-4194-A58F-35BB28703CFD}" srcOrd="5" destOrd="0" presId="urn:microsoft.com/office/officeart/2005/8/layout/cycle2"/>
    <dgm:cxn modelId="{EE0E2505-80FF-4E53-A9DB-49746B88155B}" type="presParOf" srcId="{FDA8625E-F482-4194-A58F-35BB28703CFD}" destId="{2CBE954B-4D9A-4A92-A0A4-EAE9EA7CF3FC}" srcOrd="0" destOrd="0" presId="urn:microsoft.com/office/officeart/2005/8/layout/cycle2"/>
    <dgm:cxn modelId="{B58F513D-3F38-4346-8076-7BC8F4B59A67}" type="presParOf" srcId="{D780E5F2-BD9D-4759-A9B9-1030439C375A}" destId="{3DABD69A-3AF3-492A-9ED7-C55FE85851CD}" srcOrd="6" destOrd="0" presId="urn:microsoft.com/office/officeart/2005/8/layout/cycle2"/>
    <dgm:cxn modelId="{549D8488-C902-4F2C-A380-ABB9B6336FF8}" type="presParOf" srcId="{D780E5F2-BD9D-4759-A9B9-1030439C375A}" destId="{0F790912-B43F-4A94-B750-1ECE182A5606}" srcOrd="7" destOrd="0" presId="urn:microsoft.com/office/officeart/2005/8/layout/cycle2"/>
    <dgm:cxn modelId="{D3B54217-618D-4F76-A2B0-28B82D4495BD}" type="presParOf" srcId="{0F790912-B43F-4A94-B750-1ECE182A5606}" destId="{FD7BBE26-F05B-4A08-A3CA-698C1905FDB1}" srcOrd="0" destOrd="0" presId="urn:microsoft.com/office/officeart/2005/8/layout/cycle2"/>
    <dgm:cxn modelId="{E842357E-C73C-448B-9685-A8EA8EC0947C}" type="presParOf" srcId="{D780E5F2-BD9D-4759-A9B9-1030439C375A}" destId="{E544BFD6-DEFC-4341-974B-8318F3E3C5A6}" srcOrd="8" destOrd="0" presId="urn:microsoft.com/office/officeart/2005/8/layout/cycle2"/>
    <dgm:cxn modelId="{A0916229-0894-4523-8CE1-BC665BA7D643}" type="presParOf" srcId="{D780E5F2-BD9D-4759-A9B9-1030439C375A}" destId="{9F181D79-73AB-4BB8-A622-0AA590FA032C}" srcOrd="9" destOrd="0" presId="urn:microsoft.com/office/officeart/2005/8/layout/cycle2"/>
    <dgm:cxn modelId="{948B304B-7BB0-49D1-B2AD-261E8DF346CA}" type="presParOf" srcId="{9F181D79-73AB-4BB8-A622-0AA590FA032C}" destId="{CF648F11-3262-4426-BE23-BD4D3EB57D3B}" srcOrd="0" destOrd="0" presId="urn:microsoft.com/office/officeart/2005/8/layout/cycle2"/>
    <dgm:cxn modelId="{1B028573-165A-491E-9C39-A5111B30EAC0}" type="presParOf" srcId="{D780E5F2-BD9D-4759-A9B9-1030439C375A}" destId="{7BCE91D6-BBD9-4A23-AC40-D0D4280219EB}" srcOrd="10" destOrd="0" presId="urn:microsoft.com/office/officeart/2005/8/layout/cycle2"/>
    <dgm:cxn modelId="{AD095903-B1A6-44B0-84F9-3EC0415FBAEA}" type="presParOf" srcId="{D780E5F2-BD9D-4759-A9B9-1030439C375A}" destId="{FF1F0131-A4BF-4902-B67E-DC21FB3F8616}" srcOrd="11" destOrd="0" presId="urn:microsoft.com/office/officeart/2005/8/layout/cycle2"/>
    <dgm:cxn modelId="{DF9BAA36-2416-42D0-9859-316418B50116}" type="presParOf" srcId="{FF1F0131-A4BF-4902-B67E-DC21FB3F8616}" destId="{1E4CC916-DDB8-4E73-8B22-26D6B68DA873}"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0.11586</cdr:x>
      <cdr:y>0.13225</cdr:y>
    </cdr:from>
    <cdr:to>
      <cdr:x>0.40138</cdr:x>
      <cdr:y>0.38979</cdr:y>
    </cdr:to>
    <cdr:sp macro="" textlink="">
      <cdr:nvSpPr>
        <cdr:cNvPr id="2" name="TextBox 1"/>
        <cdr:cNvSpPr txBox="1"/>
      </cdr:nvSpPr>
      <cdr:spPr>
        <a:xfrm xmlns:a="http://schemas.openxmlformats.org/drawingml/2006/main">
          <a:off x="800099" y="542924"/>
          <a:ext cx="1971675" cy="1057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baseline="0"/>
        </a:p>
      </cdr:txBody>
    </cdr:sp>
  </cdr:relSizeAnchor>
  <cdr:relSizeAnchor xmlns:cdr="http://schemas.openxmlformats.org/drawingml/2006/chartDrawing">
    <cdr:from>
      <cdr:x>0.06069</cdr:x>
      <cdr:y>0.08353</cdr:y>
    </cdr:from>
    <cdr:to>
      <cdr:x>0.2869</cdr:x>
      <cdr:y>0.18561</cdr:y>
    </cdr:to>
    <cdr:sp macro="" textlink="">
      <cdr:nvSpPr>
        <cdr:cNvPr id="3" name="TextBox 2"/>
        <cdr:cNvSpPr txBox="1"/>
      </cdr:nvSpPr>
      <cdr:spPr>
        <a:xfrm xmlns:a="http://schemas.openxmlformats.org/drawingml/2006/main">
          <a:off x="419099" y="342899"/>
          <a:ext cx="1562100" cy="4191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tr-TR" sz="1100"/>
            <a:t>YURT</a:t>
          </a:r>
          <a:r>
            <a:rPr lang="tr-TR" sz="1100" baseline="0"/>
            <a:t> İÇİ EĞİTİM</a:t>
          </a:r>
          <a:endParaRPr lang="tr-TR" sz="1100"/>
        </a:p>
      </cdr:txBody>
    </cdr:sp>
  </cdr:relSizeAnchor>
  <cdr:relSizeAnchor xmlns:cdr="http://schemas.openxmlformats.org/drawingml/2006/chartDrawing">
    <cdr:from>
      <cdr:x>0</cdr:x>
      <cdr:y>0</cdr:y>
    </cdr:from>
    <cdr:to>
      <cdr:x>0.00353</cdr:x>
      <cdr:y>0.00594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0.05931</cdr:x>
      <cdr:y>0.15081</cdr:y>
    </cdr:from>
    <cdr:to>
      <cdr:x>0.19172</cdr:x>
      <cdr:y>0.37355</cdr:y>
    </cdr:to>
    <cdr:sp macro="" textlink="">
      <cdr:nvSpPr>
        <cdr:cNvPr id="6" name="TextBox 5"/>
        <cdr:cNvSpPr txBox="1"/>
      </cdr:nvSpPr>
      <cdr:spPr>
        <a:xfrm xmlns:a="http://schemas.openxmlformats.org/drawingml/2006/main">
          <a:off x="409574" y="619124"/>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tr-TR" sz="1100"/>
            <a:t>YURT</a:t>
          </a:r>
          <a:r>
            <a:rPr lang="tr-TR" sz="1100" baseline="0"/>
            <a:t> DIŞI EĞİTİM</a:t>
          </a:r>
          <a:endParaRPr lang="tr-TR" sz="1100"/>
        </a:p>
      </cdr:txBody>
    </cdr:sp>
  </cdr:relSizeAnchor>
  <cdr:relSizeAnchor xmlns:cdr="http://schemas.openxmlformats.org/drawingml/2006/chartDrawing">
    <cdr:from>
      <cdr:x>0.04215</cdr:x>
      <cdr:y>0.09338</cdr:y>
    </cdr:from>
    <cdr:to>
      <cdr:x>0.06116</cdr:x>
      <cdr:y>0.1253</cdr:y>
    </cdr:to>
    <cdr:sp macro="" textlink="">
      <cdr:nvSpPr>
        <cdr:cNvPr id="7" name="TextBox 8"/>
        <cdr:cNvSpPr txBox="1"/>
      </cdr:nvSpPr>
      <cdr:spPr>
        <a:xfrm xmlns:a="http://schemas.openxmlformats.org/drawingml/2006/main">
          <a:off x="462455" y="409904"/>
          <a:ext cx="208590" cy="140091"/>
        </a:xfrm>
        <a:prstGeom xmlns:a="http://schemas.openxmlformats.org/drawingml/2006/main" prst="rect">
          <a:avLst/>
        </a:prstGeom>
        <a:solidFill xmlns:a="http://schemas.openxmlformats.org/drawingml/2006/main">
          <a:srgbClr val="4F81BD"/>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endParaRPr lang="tr-TR" sz="1100">
            <a:solidFill>
              <a:sysClr val="windowText" lastClr="000000"/>
            </a:solidFill>
            <a:latin typeface="Calibri"/>
          </a:endParaRPr>
        </a:p>
        <a:p xmlns:a="http://schemas.openxmlformats.org/drawingml/2006/main">
          <a:endParaRPr lang="tr-TR" sz="1100"/>
        </a:p>
      </cdr:txBody>
    </cdr:sp>
  </cdr:relSizeAnchor>
  <cdr:relSizeAnchor xmlns:cdr="http://schemas.openxmlformats.org/drawingml/2006/chartDrawing">
    <cdr:from>
      <cdr:x>0</cdr:x>
      <cdr:y>0</cdr:y>
    </cdr:from>
    <cdr:to>
      <cdr:x>0.00222</cdr:x>
      <cdr:y>0.00556</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0.00222</cdr:x>
      <cdr:y>0.00556</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0.00222</cdr:x>
      <cdr:y>0.00556</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0.04358</cdr:x>
      <cdr:y>0.16254</cdr:y>
    </cdr:from>
    <cdr:to>
      <cdr:x>0.06082</cdr:x>
      <cdr:y>0.20205</cdr:y>
    </cdr:to>
    <cdr:sp macro="" textlink="">
      <cdr:nvSpPr>
        <cdr:cNvPr id="11" name="TextBox 10"/>
        <cdr:cNvSpPr txBox="1"/>
      </cdr:nvSpPr>
      <cdr:spPr>
        <a:xfrm xmlns:a="http://schemas.openxmlformats.org/drawingml/2006/main">
          <a:off x="478220" y="713443"/>
          <a:ext cx="189187" cy="173422"/>
        </a:xfrm>
        <a:prstGeom xmlns:a="http://schemas.openxmlformats.org/drawingml/2006/main" prst="rect">
          <a:avLst/>
        </a:prstGeom>
        <a:solidFill xmlns:a="http://schemas.openxmlformats.org/drawingml/2006/main">
          <a:srgbClr val="FF0000"/>
        </a:solidFill>
      </cdr:spPr>
      <cdr:txBody>
        <a:bodyPr xmlns:a="http://schemas.openxmlformats.org/drawingml/2006/main" wrap="square" rtlCol="0"/>
        <a:lstStyle xmlns:a="http://schemas.openxmlformats.org/drawingml/2006/main"/>
        <a:p xmlns:a="http://schemas.openxmlformats.org/drawingml/2006/main">
          <a:endParaRPr lang="tr-TR"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13FD-5287-4B55-9D50-65908937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KKTC Polis Teşkilatı</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2017-06-05T05:39:00Z</dcterms:created>
  <dcterms:modified xsi:type="dcterms:W3CDTF">2017-06-05T06:17:00Z</dcterms:modified>
</cp:coreProperties>
</file>